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00" w:rsidRPr="00AF10BD" w:rsidRDefault="00F76500" w:rsidP="00F76500">
      <w:pPr>
        <w:pStyle w:val="NoSpacing"/>
        <w:rPr>
          <w:b/>
        </w:rPr>
      </w:pPr>
      <w:r w:rsidRPr="00AF10BD">
        <w:rPr>
          <w:b/>
        </w:rPr>
        <w:t xml:space="preserve">Construct: Undergraduate </w:t>
      </w:r>
      <w:r>
        <w:rPr>
          <w:b/>
        </w:rPr>
        <w:t xml:space="preserve">to graduate </w:t>
      </w:r>
    </w:p>
    <w:p w:rsidR="00F76500" w:rsidRPr="00AF10BD" w:rsidRDefault="00F76500" w:rsidP="00F76500">
      <w:pPr>
        <w:pStyle w:val="NoSpacing"/>
        <w:rPr>
          <w:b/>
        </w:rPr>
      </w:pPr>
      <w:r>
        <w:rPr>
          <w:b/>
        </w:rPr>
        <w:t>Code: SLIMPCT</w:t>
      </w:r>
    </w:p>
    <w:p w:rsidR="00F76500" w:rsidRDefault="00F76500" w:rsidP="00F76500">
      <w:pPr>
        <w:pStyle w:val="NoSpacing"/>
        <w:rPr>
          <w:b/>
        </w:rPr>
      </w:pPr>
      <w:r w:rsidRPr="00AF10BD">
        <w:rPr>
          <w:b/>
        </w:rPr>
        <w:t xml:space="preserve">Question </w:t>
      </w:r>
      <w:r>
        <w:rPr>
          <w:b/>
        </w:rPr>
        <w:t xml:space="preserve">5: What kind of impact did this experience have on your choice of study in graduate school? </w:t>
      </w:r>
    </w:p>
    <w:p w:rsidR="00EB50D0" w:rsidRDefault="00EB50D0" w:rsidP="00F76500">
      <w:pPr>
        <w:pStyle w:val="NoSpacing"/>
        <w:rPr>
          <w:b/>
        </w:rPr>
      </w:pPr>
    </w:p>
    <w:p w:rsidR="00EB50D0" w:rsidRPr="00EB50D0" w:rsidRDefault="00EB50D0" w:rsidP="00F76500">
      <w:pPr>
        <w:pStyle w:val="NoSpacing"/>
      </w:pPr>
      <w:r>
        <w:rPr>
          <w:b/>
        </w:rPr>
        <w:tab/>
      </w:r>
      <w:r>
        <w:t xml:space="preserve">This question refers to Question 4 (How many academic credit-bearing courses during your undergraduate experience included a community-based project (e.g. service-learning)?). Respondents indicated that this experience did not have an impact on their choice of study in graduate school. 40.62% chose N/A because they were not enrolled in a credit bearing class and 26.33% selected none at all. </w:t>
      </w:r>
    </w:p>
    <w:p w:rsidR="00F76500" w:rsidRDefault="00F76500" w:rsidP="00F76500">
      <w:pPr>
        <w:pStyle w:val="NoSpacing"/>
        <w:rPr>
          <w:b/>
        </w:rPr>
      </w:pPr>
    </w:p>
    <w:p w:rsidR="00F76500" w:rsidRPr="00AF10BD" w:rsidRDefault="00F76500" w:rsidP="00F76500">
      <w:pPr>
        <w:pStyle w:val="NoSpacing"/>
        <w:rPr>
          <w:b/>
        </w:rPr>
      </w:pPr>
      <w:r w:rsidRPr="00AF10BD">
        <w:rPr>
          <w:b/>
        </w:rPr>
        <w:t xml:space="preserve">Construct: Undergraduate </w:t>
      </w:r>
      <w:r>
        <w:rPr>
          <w:b/>
        </w:rPr>
        <w:t xml:space="preserve">to graduate </w:t>
      </w:r>
    </w:p>
    <w:p w:rsidR="00F76500" w:rsidRPr="00AF10BD" w:rsidRDefault="00F76500" w:rsidP="00F76500">
      <w:pPr>
        <w:pStyle w:val="NoSpacing"/>
        <w:rPr>
          <w:b/>
        </w:rPr>
      </w:pPr>
      <w:r>
        <w:rPr>
          <w:b/>
        </w:rPr>
        <w:t>Code: GSFCLTY</w:t>
      </w:r>
    </w:p>
    <w:p w:rsidR="00F76500" w:rsidRDefault="00F76500" w:rsidP="00F76500">
      <w:pPr>
        <w:pStyle w:val="NoSpacing"/>
        <w:rPr>
          <w:b/>
        </w:rPr>
      </w:pPr>
      <w:r w:rsidRPr="00AF10BD">
        <w:rPr>
          <w:b/>
        </w:rPr>
        <w:t xml:space="preserve">Question </w:t>
      </w:r>
      <w:r>
        <w:rPr>
          <w:b/>
        </w:rPr>
        <w:t xml:space="preserve">19: When you selected your graduate program, how important was it that faculty in the program who might be your advisor had expertise in publically engaged scholarship, community-based research, or participatory action research? </w:t>
      </w:r>
    </w:p>
    <w:p w:rsidR="00EB50D0" w:rsidRDefault="00EB50D0" w:rsidP="00F76500">
      <w:pPr>
        <w:pStyle w:val="NoSpacing"/>
        <w:rPr>
          <w:b/>
        </w:rPr>
      </w:pPr>
    </w:p>
    <w:p w:rsidR="00EB50D0" w:rsidRPr="00EB50D0" w:rsidRDefault="00EB50D0" w:rsidP="00F76500">
      <w:pPr>
        <w:pStyle w:val="NoSpacing"/>
      </w:pPr>
      <w:r>
        <w:rPr>
          <w:b/>
        </w:rPr>
        <w:tab/>
      </w:r>
      <w:r>
        <w:t>39.44% of respondents were not concerned with their faculty’s expertise in PES when selecting their graduate program.</w:t>
      </w:r>
    </w:p>
    <w:p w:rsidR="00F76500" w:rsidRPr="00AF10BD" w:rsidRDefault="00F76500" w:rsidP="00F76500">
      <w:pPr>
        <w:pStyle w:val="NoSpacing"/>
        <w:rPr>
          <w:b/>
        </w:rPr>
      </w:pPr>
    </w:p>
    <w:p w:rsidR="00F76500" w:rsidRPr="00AF10BD" w:rsidRDefault="00F76500" w:rsidP="00F76500">
      <w:pPr>
        <w:pStyle w:val="NoSpacing"/>
        <w:rPr>
          <w:b/>
        </w:rPr>
      </w:pPr>
      <w:r w:rsidRPr="00AF10BD">
        <w:rPr>
          <w:b/>
        </w:rPr>
        <w:t xml:space="preserve">Construct: Undergraduate </w:t>
      </w:r>
      <w:r>
        <w:rPr>
          <w:b/>
        </w:rPr>
        <w:t xml:space="preserve">to graduate </w:t>
      </w:r>
    </w:p>
    <w:p w:rsidR="00F76500" w:rsidRPr="00AF10BD" w:rsidRDefault="00EB50D0" w:rsidP="00F76500">
      <w:pPr>
        <w:pStyle w:val="NoSpacing"/>
        <w:rPr>
          <w:b/>
        </w:rPr>
      </w:pPr>
      <w:r>
        <w:rPr>
          <w:b/>
        </w:rPr>
        <w:t>Code</w:t>
      </w:r>
      <w:r w:rsidR="00F76500">
        <w:rPr>
          <w:b/>
        </w:rPr>
        <w:t xml:space="preserve">: GSGSPES </w:t>
      </w:r>
    </w:p>
    <w:p w:rsidR="00F76500" w:rsidRDefault="00F76500" w:rsidP="00F76500">
      <w:pPr>
        <w:pStyle w:val="NoSpacing"/>
        <w:rPr>
          <w:b/>
        </w:rPr>
      </w:pPr>
      <w:r w:rsidRPr="00AF10BD">
        <w:rPr>
          <w:b/>
        </w:rPr>
        <w:t xml:space="preserve">Question </w:t>
      </w:r>
      <w:r w:rsidR="00EB50D0">
        <w:rPr>
          <w:b/>
        </w:rPr>
        <w:t>20</w:t>
      </w:r>
      <w:r>
        <w:rPr>
          <w:b/>
        </w:rPr>
        <w:t xml:space="preserve">: When you selected your graduate program, how important was it that other graduate students were conducting research for their dissertations using engaged research methods?  </w:t>
      </w:r>
    </w:p>
    <w:p w:rsidR="00F76500" w:rsidRDefault="00F76500" w:rsidP="00F76500">
      <w:pPr>
        <w:pStyle w:val="NoSpacing"/>
        <w:rPr>
          <w:b/>
        </w:rPr>
      </w:pPr>
    </w:p>
    <w:p w:rsidR="00EB50D0" w:rsidRDefault="00EB50D0" w:rsidP="00F76500">
      <w:pPr>
        <w:pStyle w:val="NoSpacing"/>
      </w:pPr>
      <w:r>
        <w:tab/>
        <w:t xml:space="preserve">55.68% of respondents were not concerned with their peer’s research in PES. </w:t>
      </w:r>
    </w:p>
    <w:p w:rsidR="00EB50D0" w:rsidRDefault="00EB50D0" w:rsidP="00F76500">
      <w:pPr>
        <w:pStyle w:val="NoSpacing"/>
      </w:pPr>
    </w:p>
    <w:p w:rsidR="00EB50D0" w:rsidRPr="00EB50D0" w:rsidRDefault="00EB50D0" w:rsidP="00F76500">
      <w:pPr>
        <w:pStyle w:val="NoSpacing"/>
      </w:pPr>
      <w:r>
        <w:t xml:space="preserve">From the preceding questions we can assume that respondents were not concerned with surrounding themselves with faculty and peers focusing on PES. Perhaps PES was a concept that they discovered throughout their academic and research in graduate school.  </w:t>
      </w:r>
    </w:p>
    <w:p w:rsidR="00EB50D0" w:rsidRPr="00EB50D0" w:rsidRDefault="00EB50D0" w:rsidP="00F76500">
      <w:pPr>
        <w:pStyle w:val="NoSpacing"/>
      </w:pPr>
      <w:r>
        <w:tab/>
      </w:r>
    </w:p>
    <w:p w:rsidR="00EB50D0" w:rsidRPr="00AF10BD" w:rsidRDefault="00EB50D0" w:rsidP="00EB50D0">
      <w:pPr>
        <w:pStyle w:val="NoSpacing"/>
        <w:rPr>
          <w:b/>
        </w:rPr>
      </w:pPr>
      <w:r w:rsidRPr="00AF10BD">
        <w:rPr>
          <w:b/>
        </w:rPr>
        <w:t xml:space="preserve">Construct: Undergraduate </w:t>
      </w:r>
      <w:r>
        <w:rPr>
          <w:b/>
        </w:rPr>
        <w:t xml:space="preserve">to graduate </w:t>
      </w:r>
    </w:p>
    <w:p w:rsidR="00EB50D0" w:rsidRPr="00EB50D0" w:rsidRDefault="00EB50D0" w:rsidP="00EB50D0">
      <w:pPr>
        <w:pStyle w:val="NoSpacing"/>
        <w:rPr>
          <w:b/>
        </w:rPr>
      </w:pPr>
      <w:r w:rsidRPr="00EB50D0">
        <w:rPr>
          <w:b/>
        </w:rPr>
        <w:t>Code: MASTERS</w:t>
      </w:r>
    </w:p>
    <w:p w:rsidR="00EB50D0" w:rsidRPr="00EB50D0" w:rsidRDefault="00EB50D0" w:rsidP="00EB50D0">
      <w:pPr>
        <w:pStyle w:val="NoSpacing"/>
        <w:rPr>
          <w:b/>
        </w:rPr>
      </w:pPr>
      <w:r w:rsidRPr="00EB50D0">
        <w:rPr>
          <w:b/>
        </w:rPr>
        <w:t xml:space="preserve">Question 50: </w:t>
      </w:r>
      <w:r w:rsidRPr="00EB50D0">
        <w:rPr>
          <w:b/>
        </w:rPr>
        <w:tab/>
        <w:t>What university(ies) did/do you attend for your master’s degree(s)?</w:t>
      </w:r>
    </w:p>
    <w:p w:rsidR="00EB50D0" w:rsidRPr="00EB50D0" w:rsidRDefault="00EB50D0" w:rsidP="00EB50D0">
      <w:pPr>
        <w:pStyle w:val="ListParagraph"/>
        <w:ind w:left="720" w:firstLine="720"/>
        <w:rPr>
          <w:rFonts w:asciiTheme="minorHAnsi" w:hAnsiTheme="minorHAnsi" w:cs="Helvetica"/>
          <w:b/>
        </w:rPr>
      </w:pPr>
      <w:r w:rsidRPr="00EB50D0">
        <w:rPr>
          <w:rFonts w:asciiTheme="minorHAnsi" w:hAnsiTheme="minorHAnsi"/>
          <w:b/>
        </w:rPr>
        <w:t>What program(s) did you receive</w:t>
      </w:r>
      <w:r w:rsidRPr="00EB50D0">
        <w:rPr>
          <w:rFonts w:asciiTheme="minorHAnsi" w:hAnsiTheme="minorHAnsi" w:cs="Helvetica"/>
          <w:b/>
        </w:rPr>
        <w:t xml:space="preserve"> your degree(s) from?</w:t>
      </w:r>
    </w:p>
    <w:p w:rsidR="00EB50D0" w:rsidRPr="00EB50D0" w:rsidRDefault="00EB50D0" w:rsidP="00EB50D0">
      <w:pPr>
        <w:pStyle w:val="ListParagraph"/>
        <w:ind w:left="720" w:firstLine="720"/>
        <w:rPr>
          <w:rFonts w:asciiTheme="minorHAnsi" w:hAnsiTheme="minorHAnsi"/>
          <w:b/>
        </w:rPr>
      </w:pPr>
      <w:r w:rsidRPr="00EB50D0">
        <w:rPr>
          <w:rFonts w:asciiTheme="minorHAnsi" w:hAnsiTheme="minorHAnsi"/>
          <w:b/>
        </w:rPr>
        <w:t>How many semesters did you work towards this degree(s)?</w:t>
      </w:r>
    </w:p>
    <w:p w:rsidR="00EB50D0" w:rsidRPr="00EB50D0" w:rsidRDefault="00EB50D0" w:rsidP="00EB50D0">
      <w:pPr>
        <w:pStyle w:val="ListParagraph"/>
        <w:ind w:left="720" w:firstLine="720"/>
        <w:rPr>
          <w:rFonts w:asciiTheme="minorHAnsi" w:hAnsiTheme="minorHAnsi"/>
          <w:b/>
        </w:rPr>
      </w:pPr>
      <w:r w:rsidRPr="00EB50D0">
        <w:rPr>
          <w:rFonts w:asciiTheme="minorHAnsi" w:hAnsiTheme="minorHAnsi"/>
          <w:b/>
        </w:rPr>
        <w:t>What degree(s) did you receive?  (i.e. M.A., MFA, M.Ed., M.S.)</w:t>
      </w:r>
    </w:p>
    <w:p w:rsidR="00EB50D0" w:rsidRDefault="00EB50D0" w:rsidP="00EB50D0">
      <w:pPr>
        <w:pStyle w:val="NoSpacing"/>
        <w:rPr>
          <w:b/>
        </w:rPr>
      </w:pPr>
    </w:p>
    <w:p w:rsidR="00A77428" w:rsidRDefault="00A77428" w:rsidP="00EB50D0">
      <w:pPr>
        <w:pStyle w:val="NoSpacing"/>
      </w:pPr>
      <w:r>
        <w:t xml:space="preserve">To analyze this question I broke the responses down by state and institutional profile. Some responses I could not analyze because the respondents did not provide the information requested: </w:t>
      </w:r>
    </w:p>
    <w:p w:rsidR="00A77428" w:rsidRDefault="00A77428" w:rsidP="00EB50D0">
      <w:pPr>
        <w:pStyle w:val="NoSpacing"/>
      </w:pPr>
    </w:p>
    <w:p w:rsidR="00A77428" w:rsidRDefault="00A77428" w:rsidP="00EB50D0">
      <w:pPr>
        <w:pStyle w:val="NoSpacing"/>
      </w:pPr>
      <w:r w:rsidRPr="00A77428">
        <w:rPr>
          <w:highlight w:val="yellow"/>
        </w:rPr>
        <w:t>27 respondents</w:t>
      </w:r>
      <w:r>
        <w:t xml:space="preserve"> attended a </w:t>
      </w:r>
      <w:r w:rsidRPr="00A77428">
        <w:rPr>
          <w:highlight w:val="yellow"/>
        </w:rPr>
        <w:t>large private institution</w:t>
      </w:r>
      <w:r>
        <w:t xml:space="preserve"> in the following states – California(2), Massachusetts (7), </w:t>
      </w:r>
      <w:r w:rsidRPr="00A77428">
        <w:rPr>
          <w:highlight w:val="yellow"/>
        </w:rPr>
        <w:t>New York (14)</w:t>
      </w:r>
      <w:r w:rsidRPr="00A77428">
        <w:t>,</w:t>
      </w:r>
      <w:r>
        <w:t xml:space="preserve"> North Carolina (1), Pennsylvania (1), and Washington D.C. (2). </w:t>
      </w:r>
    </w:p>
    <w:p w:rsidR="00A77428" w:rsidRDefault="00A77428" w:rsidP="00EB50D0">
      <w:pPr>
        <w:pStyle w:val="NoSpacing"/>
      </w:pPr>
    </w:p>
    <w:p w:rsidR="00A77428" w:rsidRDefault="00A77428" w:rsidP="00EB50D0">
      <w:pPr>
        <w:pStyle w:val="NoSpacing"/>
      </w:pPr>
      <w:r>
        <w:rPr>
          <w:highlight w:val="yellow"/>
        </w:rPr>
        <w:t>163</w:t>
      </w:r>
      <w:r w:rsidRPr="00A77428">
        <w:rPr>
          <w:highlight w:val="yellow"/>
        </w:rPr>
        <w:t xml:space="preserve"> Respondents</w:t>
      </w:r>
      <w:r>
        <w:t xml:space="preserve"> attended a </w:t>
      </w:r>
      <w:r w:rsidRPr="00A77428">
        <w:rPr>
          <w:highlight w:val="yellow"/>
        </w:rPr>
        <w:t>large public institution</w:t>
      </w:r>
      <w:r>
        <w:t xml:space="preserve"> in the following states/countries – Alabama (5), Arizona (4), California (18), Canada (1), Colorado (3), Connecticut (1), England (4), Florida (4), Illinois (6), Indiana (6), Iowa (3), Kansas (2), Kentucky (4), Maryland (2), Massachusetts (2), Michigan (13), Minnesota (3), Missouri (1), Nebraska (1), Netherlands (1), New Jersey (2), New Mexico (3), North </w:t>
      </w:r>
      <w:r>
        <w:lastRenderedPageBreak/>
        <w:t xml:space="preserve">Carolina (5), Ohio (8), Oklahoma (3), Oregon (2), Pennsylvania (3), South Africa (1), South Carolina (2), Tennessee (2), Texas (6), Utah (1), Virginia (9), </w:t>
      </w:r>
      <w:r w:rsidRPr="00A77428">
        <w:rPr>
          <w:highlight w:val="yellow"/>
        </w:rPr>
        <w:t>Washington (30),</w:t>
      </w:r>
      <w:r>
        <w:t xml:space="preserve"> Wisconsin (2). </w:t>
      </w:r>
    </w:p>
    <w:p w:rsidR="00A77428" w:rsidRDefault="00A77428" w:rsidP="00EB50D0">
      <w:pPr>
        <w:pStyle w:val="NoSpacing"/>
      </w:pPr>
    </w:p>
    <w:p w:rsidR="00A77428" w:rsidRDefault="00A77428" w:rsidP="00EB50D0">
      <w:pPr>
        <w:pStyle w:val="NoSpacing"/>
      </w:pPr>
      <w:r w:rsidRPr="00A77428">
        <w:rPr>
          <w:highlight w:val="yellow"/>
        </w:rPr>
        <w:t xml:space="preserve">28 </w:t>
      </w:r>
      <w:r>
        <w:rPr>
          <w:highlight w:val="yellow"/>
        </w:rPr>
        <w:t>r</w:t>
      </w:r>
      <w:r w:rsidRPr="00A77428">
        <w:rPr>
          <w:highlight w:val="yellow"/>
        </w:rPr>
        <w:t>espondents</w:t>
      </w:r>
      <w:r>
        <w:t xml:space="preserve"> attended a </w:t>
      </w:r>
      <w:r w:rsidRPr="00A77428">
        <w:rPr>
          <w:highlight w:val="yellow"/>
        </w:rPr>
        <w:t>medium private institution</w:t>
      </w:r>
      <w:r>
        <w:t xml:space="preserve"> in the following states – California (3), Connecticut (2), Florida (1), Illinois (2), Indiana (1), Maryland (1), Massachusetts (1), </w:t>
      </w:r>
      <w:r w:rsidRPr="00A77428">
        <w:rPr>
          <w:highlight w:val="yellow"/>
        </w:rPr>
        <w:t>New York (16)</w:t>
      </w:r>
      <w:proofErr w:type="gramStart"/>
      <w:r w:rsidRPr="00A77428">
        <w:t>,</w:t>
      </w:r>
      <w:r>
        <w:t xml:space="preserve">  Delaware</w:t>
      </w:r>
      <w:proofErr w:type="gramEnd"/>
      <w:r>
        <w:t xml:space="preserve"> (1). </w:t>
      </w:r>
    </w:p>
    <w:p w:rsidR="00A77428" w:rsidRDefault="00A77428" w:rsidP="00EB50D0">
      <w:pPr>
        <w:pStyle w:val="NoSpacing"/>
      </w:pPr>
    </w:p>
    <w:p w:rsidR="00A77428" w:rsidRPr="00A77428" w:rsidRDefault="00A77428" w:rsidP="00EB50D0">
      <w:pPr>
        <w:pStyle w:val="NoSpacing"/>
      </w:pPr>
      <w:r w:rsidRPr="00A77428">
        <w:rPr>
          <w:highlight w:val="yellow"/>
        </w:rPr>
        <w:t>27 respondents</w:t>
      </w:r>
      <w:r>
        <w:t xml:space="preserve"> attended a </w:t>
      </w:r>
      <w:r w:rsidRPr="00A77428">
        <w:rPr>
          <w:highlight w:val="yellow"/>
        </w:rPr>
        <w:t>medium public institution</w:t>
      </w:r>
      <w:r>
        <w:t xml:space="preserve"> in the following states/countries – Alaska (1), Canada (1), England (1), Florida (1), Kentucky (1), New Hampshire (1), </w:t>
      </w:r>
      <w:r w:rsidRPr="00A77428">
        <w:rPr>
          <w:highlight w:val="yellow"/>
        </w:rPr>
        <w:t>New York (6)</w:t>
      </w:r>
      <w:r w:rsidRPr="00A77428">
        <w:t>,</w:t>
      </w:r>
      <w:r>
        <w:t xml:space="preserve"> North Carolina (5), Ohio (1), Pennsylvania (1), Rhode Island (1), Switzerland (1), Tennessee (1), Vermont (4), </w:t>
      </w:r>
      <w:proofErr w:type="gramStart"/>
      <w:r>
        <w:t>Virginia</w:t>
      </w:r>
      <w:proofErr w:type="gramEnd"/>
      <w:r>
        <w:t xml:space="preserve"> (1). </w:t>
      </w:r>
    </w:p>
    <w:p w:rsidR="00EB50D0" w:rsidRDefault="00EB50D0" w:rsidP="00EB50D0">
      <w:pPr>
        <w:pStyle w:val="NoSpacing"/>
      </w:pPr>
    </w:p>
    <w:p w:rsidR="00A77428" w:rsidRDefault="00A77428" w:rsidP="00EB50D0">
      <w:pPr>
        <w:pStyle w:val="NoSpacing"/>
      </w:pPr>
      <w:r w:rsidRPr="00A77428">
        <w:rPr>
          <w:highlight w:val="yellow"/>
        </w:rPr>
        <w:t>25 respondents</w:t>
      </w:r>
      <w:r>
        <w:t xml:space="preserve"> attended a </w:t>
      </w:r>
      <w:r w:rsidRPr="00A77428">
        <w:rPr>
          <w:highlight w:val="yellow"/>
        </w:rPr>
        <w:t>small private institution</w:t>
      </w:r>
      <w:r>
        <w:t xml:space="preserve"> in the following states – California (2), Illinois (4), Massachusetts (2), New Jersey (2), New York (2), Pennsylvania (4), </w:t>
      </w:r>
      <w:r w:rsidRPr="00A77428">
        <w:rPr>
          <w:highlight w:val="yellow"/>
        </w:rPr>
        <w:t>Rhode Island (5),</w:t>
      </w:r>
      <w:r>
        <w:t xml:space="preserve"> Tennessee (2), </w:t>
      </w:r>
      <w:proofErr w:type="gramStart"/>
      <w:r>
        <w:t>Virginia</w:t>
      </w:r>
      <w:proofErr w:type="gramEnd"/>
      <w:r>
        <w:t xml:space="preserve"> (2). </w:t>
      </w:r>
    </w:p>
    <w:p w:rsidR="00A77428" w:rsidRDefault="00A77428" w:rsidP="00EB50D0">
      <w:pPr>
        <w:pStyle w:val="NoSpacing"/>
      </w:pPr>
    </w:p>
    <w:p w:rsidR="00A77428" w:rsidRDefault="00A77428" w:rsidP="00EB50D0">
      <w:pPr>
        <w:pStyle w:val="NoSpacing"/>
      </w:pPr>
      <w:r w:rsidRPr="00A77428">
        <w:rPr>
          <w:highlight w:val="yellow"/>
        </w:rPr>
        <w:t>15 respondents</w:t>
      </w:r>
      <w:r>
        <w:t xml:space="preserve"> attended a </w:t>
      </w:r>
      <w:r w:rsidRPr="00A77428">
        <w:rPr>
          <w:highlight w:val="yellow"/>
        </w:rPr>
        <w:t>small public institution</w:t>
      </w:r>
      <w:r>
        <w:t xml:space="preserve"> in the following states/countries – California (3), Illinois (1), </w:t>
      </w:r>
      <w:r w:rsidRPr="00A77428">
        <w:rPr>
          <w:highlight w:val="yellow"/>
        </w:rPr>
        <w:t>New York (4),</w:t>
      </w:r>
      <w:r>
        <w:t xml:space="preserve"> Ohio (1), Texas (1), United Kingdom (1), Vermont (2), Virginia (1), </w:t>
      </w:r>
      <w:proofErr w:type="gramStart"/>
      <w:r>
        <w:t>Washington</w:t>
      </w:r>
      <w:proofErr w:type="gramEnd"/>
      <w:r>
        <w:t xml:space="preserve"> (1). </w:t>
      </w:r>
    </w:p>
    <w:p w:rsidR="005650B0" w:rsidRDefault="005650B0" w:rsidP="00EB50D0">
      <w:pPr>
        <w:pStyle w:val="NoSpacing"/>
      </w:pPr>
    </w:p>
    <w:p w:rsidR="005650B0" w:rsidRDefault="005650B0" w:rsidP="00EB50D0">
      <w:pPr>
        <w:pStyle w:val="NoSpacing"/>
        <w:rPr>
          <w:b/>
          <w:color w:val="FF0000"/>
          <w:u w:val="single"/>
        </w:rPr>
      </w:pPr>
      <w:r>
        <w:tab/>
        <w:t xml:space="preserve">Looking at </w:t>
      </w:r>
      <w:r w:rsidR="00145E83">
        <w:t>respondents’ masters’ education</w:t>
      </w:r>
      <w:r>
        <w:t xml:space="preserve"> by states and institutional profile tells me that PES is thriving in public institutions and in New York. </w:t>
      </w:r>
      <w:r w:rsidRPr="005650B0">
        <w:rPr>
          <w:b/>
          <w:color w:val="FF0000"/>
          <w:u w:val="single"/>
        </w:rPr>
        <w:t>I still have to do this with the DOCTRAL document</w:t>
      </w:r>
      <w:r w:rsidR="00145E83">
        <w:rPr>
          <w:b/>
          <w:color w:val="FF0000"/>
          <w:u w:val="single"/>
        </w:rPr>
        <w:t xml:space="preserve">. </w:t>
      </w:r>
    </w:p>
    <w:p w:rsidR="005650B0" w:rsidRDefault="005650B0" w:rsidP="00EB50D0">
      <w:pPr>
        <w:pStyle w:val="NoSpacing"/>
        <w:rPr>
          <w:color w:val="FF0000"/>
        </w:rPr>
      </w:pPr>
    </w:p>
    <w:p w:rsidR="00E620D4" w:rsidRDefault="00E620D4" w:rsidP="00EB50D0">
      <w:pPr>
        <w:pStyle w:val="NoSpacing"/>
        <w:rPr>
          <w:color w:val="FF0000"/>
        </w:rPr>
      </w:pPr>
    </w:p>
    <w:p w:rsidR="00E620D4" w:rsidRDefault="00E620D4" w:rsidP="00EB50D0">
      <w:pPr>
        <w:pStyle w:val="NoSpacing"/>
        <w:rPr>
          <w:b/>
        </w:rPr>
      </w:pPr>
      <w:r>
        <w:rPr>
          <w:b/>
        </w:rPr>
        <w:t xml:space="preserve">Literature is located in the dropbox </w:t>
      </w:r>
    </w:p>
    <w:p w:rsidR="00E620D4" w:rsidRDefault="00E620D4" w:rsidP="00E620D4">
      <w:pPr>
        <w:autoSpaceDE w:val="0"/>
        <w:autoSpaceDN w:val="0"/>
        <w:adjustRightInd w:val="0"/>
        <w:spacing w:after="0" w:line="240" w:lineRule="auto"/>
        <w:rPr>
          <w:rFonts w:cs="Arial"/>
          <w:b/>
          <w:bCs/>
        </w:rPr>
      </w:pPr>
    </w:p>
    <w:p w:rsidR="00E620D4" w:rsidRDefault="00E620D4" w:rsidP="00E620D4">
      <w:pPr>
        <w:autoSpaceDE w:val="0"/>
        <w:autoSpaceDN w:val="0"/>
        <w:adjustRightInd w:val="0"/>
        <w:spacing w:after="0" w:line="240" w:lineRule="auto"/>
        <w:rPr>
          <w:rFonts w:cs="Arial"/>
        </w:rPr>
      </w:pPr>
      <w:r w:rsidRPr="00E620D4">
        <w:rPr>
          <w:rFonts w:cs="Arial"/>
          <w:b/>
          <w:bCs/>
        </w:rPr>
        <w:t>The Next Wave: Building University Engagement for the 21</w:t>
      </w:r>
      <w:r w:rsidRPr="00E620D4">
        <w:rPr>
          <w:rFonts w:cs="Arial"/>
          <w:b/>
          <w:bCs/>
          <w:vertAlign w:val="superscript"/>
        </w:rPr>
        <w:t>st</w:t>
      </w:r>
      <w:r>
        <w:rPr>
          <w:rFonts w:cs="Arial"/>
          <w:b/>
          <w:bCs/>
        </w:rPr>
        <w:t xml:space="preserve"> </w:t>
      </w:r>
      <w:r w:rsidRPr="00E620D4">
        <w:rPr>
          <w:rFonts w:cs="Arial"/>
          <w:b/>
          <w:bCs/>
        </w:rPr>
        <w:t>Century</w:t>
      </w:r>
      <w:r>
        <w:rPr>
          <w:rFonts w:cs="Arial"/>
          <w:b/>
          <w:bCs/>
        </w:rPr>
        <w:t xml:space="preserve"> </w:t>
      </w:r>
      <w:r>
        <w:rPr>
          <w:rFonts w:cs="Arial"/>
          <w:bCs/>
        </w:rPr>
        <w:t xml:space="preserve">by </w:t>
      </w:r>
      <w:r w:rsidRPr="00E620D4">
        <w:rPr>
          <w:rFonts w:cs="Arial"/>
        </w:rPr>
        <w:t>Gar Alperovitz</w:t>
      </w:r>
      <w:r>
        <w:rPr>
          <w:rFonts w:cs="Arial"/>
        </w:rPr>
        <w:t xml:space="preserve">, </w:t>
      </w:r>
      <w:r w:rsidRPr="00E620D4">
        <w:rPr>
          <w:rFonts w:cs="Arial"/>
        </w:rPr>
        <w:t>Steve Dubb</w:t>
      </w:r>
      <w:r>
        <w:rPr>
          <w:rFonts w:cs="Arial"/>
        </w:rPr>
        <w:t xml:space="preserve">, and </w:t>
      </w:r>
      <w:r w:rsidRPr="00E620D4">
        <w:rPr>
          <w:rFonts w:cs="Arial"/>
        </w:rPr>
        <w:t>Ted Howard</w:t>
      </w:r>
      <w:r>
        <w:rPr>
          <w:rFonts w:cs="Arial"/>
          <w:bCs/>
        </w:rPr>
        <w:t xml:space="preserve"> (</w:t>
      </w:r>
      <w:r w:rsidRPr="00E620D4">
        <w:rPr>
          <w:rFonts w:cs="Arial"/>
        </w:rPr>
        <w:t>The Good Society, Volume 17, Num</w:t>
      </w:r>
      <w:r>
        <w:rPr>
          <w:rFonts w:cs="Arial"/>
        </w:rPr>
        <w:t xml:space="preserve">ber 2, 2008, pp. 69-75. </w:t>
      </w:r>
      <w:r w:rsidRPr="00E620D4">
        <w:rPr>
          <w:rFonts w:cs="Arial"/>
        </w:rPr>
        <w:t>Published by Penn State University</w:t>
      </w:r>
      <w:r>
        <w:rPr>
          <w:rFonts w:cs="Arial"/>
        </w:rPr>
        <w:t xml:space="preserve">). This article analyzes the relationship between land grant institutions and their communities. </w:t>
      </w:r>
    </w:p>
    <w:p w:rsidR="00E620D4" w:rsidRDefault="00E620D4" w:rsidP="00E620D4">
      <w:pPr>
        <w:autoSpaceDE w:val="0"/>
        <w:autoSpaceDN w:val="0"/>
        <w:adjustRightInd w:val="0"/>
        <w:spacing w:after="0" w:line="240" w:lineRule="auto"/>
        <w:rPr>
          <w:rFonts w:cs="Arial"/>
        </w:rPr>
      </w:pPr>
    </w:p>
    <w:p w:rsidR="00E620D4" w:rsidRPr="00E620D4" w:rsidRDefault="00E620D4" w:rsidP="00E620D4">
      <w:pPr>
        <w:autoSpaceDE w:val="0"/>
        <w:autoSpaceDN w:val="0"/>
        <w:adjustRightInd w:val="0"/>
        <w:spacing w:after="0" w:line="240" w:lineRule="auto"/>
        <w:rPr>
          <w:rFonts w:cs="Arial"/>
          <w:bCs/>
        </w:rPr>
      </w:pPr>
      <w:r w:rsidRPr="00E620D4">
        <w:rPr>
          <w:rFonts w:cs="Arial"/>
          <w:b/>
          <w:bCs/>
        </w:rPr>
        <w:t>Institutional Culture and Civic Responsibility: An Ethnographic</w:t>
      </w:r>
      <w:r>
        <w:rPr>
          <w:rFonts w:cs="Arial"/>
          <w:b/>
          <w:bCs/>
        </w:rPr>
        <w:t xml:space="preserve"> </w:t>
      </w:r>
      <w:r w:rsidRPr="00E620D4">
        <w:rPr>
          <w:rFonts w:cs="Arial"/>
          <w:b/>
          <w:bCs/>
        </w:rPr>
        <w:t>Study</w:t>
      </w:r>
      <w:r>
        <w:rPr>
          <w:rFonts w:cs="Arial"/>
          <w:b/>
          <w:bCs/>
        </w:rPr>
        <w:t xml:space="preserve"> </w:t>
      </w:r>
      <w:r>
        <w:rPr>
          <w:rFonts w:cs="Arial"/>
          <w:bCs/>
        </w:rPr>
        <w:t>by Courtney Thornton and Audrey Jaeger (</w:t>
      </w:r>
      <w:r w:rsidRPr="00E620D4">
        <w:rPr>
          <w:rFonts w:cs="Arial"/>
        </w:rPr>
        <w:t>Journal of College Student Development, Volume 47, Number</w:t>
      </w:r>
      <w:r>
        <w:rPr>
          <w:rFonts w:cs="Arial"/>
          <w:bCs/>
        </w:rPr>
        <w:t xml:space="preserve"> </w:t>
      </w:r>
      <w:r w:rsidRPr="00E620D4">
        <w:rPr>
          <w:rFonts w:cs="Arial"/>
        </w:rPr>
        <w:t>1, January/Fe</w:t>
      </w:r>
      <w:r>
        <w:rPr>
          <w:rFonts w:cs="Arial"/>
        </w:rPr>
        <w:t xml:space="preserve">bruary 2006, pp. 52-68. </w:t>
      </w:r>
      <w:r w:rsidRPr="00E620D4">
        <w:rPr>
          <w:rFonts w:cs="Arial"/>
        </w:rPr>
        <w:t>Published by The Johns Hopkins University Press</w:t>
      </w:r>
      <w:r>
        <w:rPr>
          <w:rFonts w:cs="Arial"/>
        </w:rPr>
        <w:t xml:space="preserve">. This </w:t>
      </w:r>
      <w:r w:rsidR="007D5C43">
        <w:rPr>
          <w:rFonts w:cs="Arial"/>
        </w:rPr>
        <w:t xml:space="preserve">ethnographic </w:t>
      </w:r>
      <w:r>
        <w:rPr>
          <w:rFonts w:cs="Arial"/>
        </w:rPr>
        <w:t xml:space="preserve">study </w:t>
      </w:r>
      <w:r w:rsidR="007D5C43">
        <w:rPr>
          <w:rFonts w:cs="Arial"/>
        </w:rPr>
        <w:t xml:space="preserve">conducted at the University of Virginia examined the social interactionism of their civic </w:t>
      </w:r>
      <w:r w:rsidR="00622919">
        <w:rPr>
          <w:rFonts w:cs="Arial"/>
        </w:rPr>
        <w:t>identity</w:t>
      </w:r>
      <w:r w:rsidR="007D5C43">
        <w:rPr>
          <w:rFonts w:cs="Arial"/>
        </w:rPr>
        <w:t xml:space="preserve"> – how </w:t>
      </w:r>
      <w:r w:rsidR="009A02F7">
        <w:rPr>
          <w:rFonts w:cs="Arial"/>
        </w:rPr>
        <w:t>UVA‘s</w:t>
      </w:r>
      <w:r w:rsidR="007D5C43">
        <w:rPr>
          <w:rFonts w:cs="Arial"/>
        </w:rPr>
        <w:t xml:space="preserve"> culture instilled civic </w:t>
      </w:r>
      <w:r w:rsidR="00622919">
        <w:rPr>
          <w:rFonts w:cs="Arial"/>
        </w:rPr>
        <w:t>responsibility</w:t>
      </w:r>
      <w:r w:rsidR="007D5C43">
        <w:rPr>
          <w:rFonts w:cs="Arial"/>
        </w:rPr>
        <w:t xml:space="preserve">. I think UVA is comparable to the 163 large public institutions that our respondents attended for their masters’ degrees. This “type” of campus culture creates and molds PES. </w:t>
      </w:r>
    </w:p>
    <w:p w:rsidR="00E620D4" w:rsidRPr="00E620D4" w:rsidRDefault="007D5C43" w:rsidP="00E620D4">
      <w:pPr>
        <w:autoSpaceDE w:val="0"/>
        <w:autoSpaceDN w:val="0"/>
        <w:adjustRightInd w:val="0"/>
        <w:spacing w:after="0" w:line="240" w:lineRule="auto"/>
        <w:rPr>
          <w:rFonts w:cs="Arial"/>
          <w:bCs/>
        </w:rPr>
      </w:pPr>
      <w:r>
        <w:rPr>
          <w:rFonts w:cs="Arial"/>
          <w:bCs/>
        </w:rPr>
        <w:t xml:space="preserve">(Tim I think you would like this) </w:t>
      </w:r>
    </w:p>
    <w:p w:rsidR="00E620D4" w:rsidRPr="00E620D4" w:rsidRDefault="00E620D4" w:rsidP="00EB50D0">
      <w:pPr>
        <w:pStyle w:val="NoSpacing"/>
      </w:pPr>
    </w:p>
    <w:sectPr w:rsidR="00E620D4" w:rsidRPr="00E620D4" w:rsidSect="00987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500"/>
    <w:rsid w:val="00145E83"/>
    <w:rsid w:val="005650B0"/>
    <w:rsid w:val="00622919"/>
    <w:rsid w:val="007D5C43"/>
    <w:rsid w:val="009874D2"/>
    <w:rsid w:val="009A02F7"/>
    <w:rsid w:val="00A33248"/>
    <w:rsid w:val="00A77428"/>
    <w:rsid w:val="00AC269B"/>
    <w:rsid w:val="00BF267E"/>
    <w:rsid w:val="00E620D4"/>
    <w:rsid w:val="00EB50D0"/>
    <w:rsid w:val="00F7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500"/>
    <w:pPr>
      <w:spacing w:after="0" w:line="240" w:lineRule="auto"/>
    </w:pPr>
  </w:style>
  <w:style w:type="paragraph" w:styleId="ListParagraph">
    <w:name w:val="List Paragraph"/>
    <w:basedOn w:val="Normal"/>
    <w:autoRedefine/>
    <w:uiPriority w:val="34"/>
    <w:qFormat/>
    <w:rsid w:val="00EB50D0"/>
    <w:p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amanda johnson</cp:lastModifiedBy>
  <cp:revision>7</cp:revision>
  <dcterms:created xsi:type="dcterms:W3CDTF">2010-06-30T00:04:00Z</dcterms:created>
  <dcterms:modified xsi:type="dcterms:W3CDTF">2010-07-01T23:48:00Z</dcterms:modified>
</cp:coreProperties>
</file>