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D9" w:rsidRDefault="00471153">
      <w:r>
        <w:rPr>
          <w:rFonts w:ascii="Arial" w:hAnsi="Arial" w:cs="Arial"/>
        </w:rPr>
        <w:t>La aplicación de los “sistemas de información” (basados en la microelectrónica) a fábricas y oficinas posibilita, por un lado, una elevada automatización de las tareas productivas y de administración, incrementando notablemente la productividad y, por otro, la aparición de nuevos materiales (cerámica, aleaciones, fibra óptica, semiconductores, láser y fuentes de energía renovables) e industrias (la ingeniería genética, por ejemplo, que pone los cimientos de la biotecnología).</w:t>
      </w:r>
    </w:p>
    <w:sectPr w:rsidR="00230CD9" w:rsidSect="00281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71153"/>
    <w:rsid w:val="000A73A7"/>
    <w:rsid w:val="00281A57"/>
    <w:rsid w:val="00313054"/>
    <w:rsid w:val="00471153"/>
    <w:rsid w:val="006703A8"/>
    <w:rsid w:val="007E18F6"/>
    <w:rsid w:val="008928E3"/>
    <w:rsid w:val="00A2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A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2007-01-02T11:22:00Z</dcterms:created>
  <dcterms:modified xsi:type="dcterms:W3CDTF">2007-01-02T11:41:00Z</dcterms:modified>
</cp:coreProperties>
</file>