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D6" w:rsidRDefault="007E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Stacey </w:t>
      </w:r>
      <w:proofErr w:type="spellStart"/>
      <w:r>
        <w:rPr>
          <w:rFonts w:ascii="Times New Roman" w:hAnsi="Times New Roman" w:cs="Times New Roman"/>
          <w:sz w:val="24"/>
          <w:szCs w:val="24"/>
        </w:rPr>
        <w:t>Brough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Cavello</w:t>
      </w:r>
      <w:proofErr w:type="spellEnd"/>
    </w:p>
    <w:p w:rsidR="007E4E84" w:rsidRDefault="007E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EDTL 7100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7E4E84" w:rsidRDefault="007E4E84">
      <w:pPr>
        <w:rPr>
          <w:rFonts w:ascii="Times New Roman" w:hAnsi="Times New Roman" w:cs="Times New Roman"/>
          <w:sz w:val="24"/>
          <w:szCs w:val="24"/>
        </w:rPr>
      </w:pPr>
    </w:p>
    <w:p w:rsidR="007E4E84" w:rsidRDefault="007E4E84" w:rsidP="007E4E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84">
        <w:rPr>
          <w:rFonts w:ascii="Times New Roman" w:hAnsi="Times New Roman" w:cs="Times New Roman"/>
          <w:b/>
          <w:sz w:val="24"/>
          <w:szCs w:val="24"/>
          <w:u w:val="single"/>
        </w:rPr>
        <w:t>State Standards</w:t>
      </w:r>
    </w:p>
    <w:p w:rsidR="007E4E84" w:rsidRDefault="007E4E84" w:rsidP="007E4E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E84" w:rsidRPr="007E4E84" w:rsidRDefault="007E4E84" w:rsidP="007E4E8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4E84">
        <w:rPr>
          <w:rFonts w:ascii="Times New Roman" w:hAnsi="Times New Roman" w:cs="Times New Roman"/>
          <w:b/>
          <w:sz w:val="32"/>
          <w:szCs w:val="32"/>
          <w:u w:val="single"/>
        </w:rPr>
        <w:t xml:space="preserve">Social Studies -- </w:t>
      </w:r>
      <w:r w:rsidRPr="007E4E84">
        <w:rPr>
          <w:rFonts w:ascii="Times New Roman" w:hAnsi="Times New Roman" w:cs="Times New Roman"/>
          <w:b/>
          <w:bCs/>
          <w:sz w:val="32"/>
          <w:szCs w:val="32"/>
          <w:u w:val="single"/>
        </w:rPr>
        <w:t>Economics and Financial Literacy</w:t>
      </w:r>
    </w:p>
    <w:p w:rsidR="007E4E84" w:rsidRPr="007E4E84" w:rsidRDefault="007E4E84" w:rsidP="007E4E84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E4E84">
        <w:rPr>
          <w:rFonts w:ascii="Times New Roman" w:hAnsi="Times New Roman" w:cs="Times New Roman"/>
          <w:b/>
          <w:bCs/>
          <w:i/>
          <w:iCs/>
        </w:rPr>
        <w:t xml:space="preserve">Economic Decision Making and Skills </w:t>
      </w:r>
    </w:p>
    <w:p w:rsidR="007E4E84" w:rsidRDefault="007E4E84" w:rsidP="007E4E84">
      <w:pPr>
        <w:pStyle w:val="Default"/>
        <w:rPr>
          <w:bCs/>
          <w:iCs/>
          <w:sz w:val="22"/>
          <w:szCs w:val="22"/>
        </w:rPr>
      </w:pPr>
    </w:p>
    <w:p w:rsidR="007E4E84" w:rsidRDefault="007E4E84" w:rsidP="007E4E84">
      <w:pPr>
        <w:pStyle w:val="Default"/>
        <w:rPr>
          <w:sz w:val="22"/>
          <w:szCs w:val="22"/>
        </w:rPr>
      </w:pPr>
      <w:r w:rsidRPr="007E4E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sz w:val="22"/>
          <w:szCs w:val="22"/>
        </w:rPr>
        <w:t xml:space="preserve">Reading financial reports (bank statements, stock market reports, </w:t>
      </w:r>
      <w:proofErr w:type="gramStart"/>
      <w:r>
        <w:rPr>
          <w:sz w:val="22"/>
          <w:szCs w:val="22"/>
        </w:rPr>
        <w:t>mutual</w:t>
      </w:r>
      <w:proofErr w:type="gramEnd"/>
      <w:r>
        <w:rPr>
          <w:sz w:val="22"/>
          <w:szCs w:val="22"/>
        </w:rPr>
        <w:t xml:space="preserve"> fund statements) enables individuals to make and analyze decisions about personal finances. </w:t>
      </w:r>
    </w:p>
    <w:p w:rsidR="007E4E84" w:rsidRDefault="007E4E84" w:rsidP="007E4E84">
      <w:pPr>
        <w:pStyle w:val="Default"/>
        <w:rPr>
          <w:sz w:val="22"/>
          <w:szCs w:val="22"/>
        </w:rPr>
      </w:pPr>
    </w:p>
    <w:p w:rsidR="007E4E84" w:rsidRPr="007E4E84" w:rsidRDefault="007E4E84" w:rsidP="007E4E84">
      <w:pPr>
        <w:pStyle w:val="Default"/>
        <w:rPr>
          <w:sz w:val="22"/>
          <w:szCs w:val="22"/>
        </w:rPr>
      </w:pPr>
    </w:p>
    <w:p w:rsidR="007E4E84" w:rsidRDefault="007E4E84" w:rsidP="007E4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4E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Fundamentals of Economics </w:t>
      </w:r>
    </w:p>
    <w:p w:rsidR="007E4E84" w:rsidRDefault="007E4E84" w:rsidP="007E4E84">
      <w:pPr>
        <w:pStyle w:val="Default"/>
      </w:pPr>
    </w:p>
    <w:p w:rsidR="007E4E84" w:rsidRDefault="007E4E84" w:rsidP="007E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People cannot have all the goods and services they want and, as a result, must choose some things and give up others. </w:t>
      </w:r>
    </w:p>
    <w:p w:rsidR="007E4E84" w:rsidRDefault="007E4E84" w:rsidP="007E4E84">
      <w:pPr>
        <w:pStyle w:val="Default"/>
        <w:rPr>
          <w:sz w:val="22"/>
          <w:szCs w:val="22"/>
        </w:rPr>
      </w:pPr>
    </w:p>
    <w:p w:rsidR="007E4E84" w:rsidRDefault="007E4E84" w:rsidP="007E4E84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Working and Earning</w:t>
      </w:r>
    </w:p>
    <w:p w:rsidR="007E4E84" w:rsidRDefault="007E4E84" w:rsidP="007E4E84">
      <w:pPr>
        <w:pStyle w:val="Default"/>
      </w:pPr>
    </w:p>
    <w:p w:rsidR="007E4E84" w:rsidRDefault="007E4E84" w:rsidP="007E4E84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sz w:val="22"/>
          <w:szCs w:val="22"/>
        </w:rPr>
        <w:t xml:space="preserve">Income is determined by many factors including individual skills and abilities, work ethic and market conditions. </w:t>
      </w:r>
    </w:p>
    <w:p w:rsidR="007E4E84" w:rsidRDefault="007E4E84" w:rsidP="007E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Employee earning statements include information about gross wages, benefits, taxes and other deductions </w:t>
      </w:r>
    </w:p>
    <w:p w:rsidR="007E4E84" w:rsidRDefault="007E4E84" w:rsidP="007E4E84">
      <w:pPr>
        <w:pStyle w:val="Default"/>
        <w:rPr>
          <w:rFonts w:ascii="Times New Roman" w:hAnsi="Times New Roman" w:cs="Times New Roman"/>
        </w:rPr>
      </w:pPr>
    </w:p>
    <w:p w:rsidR="0072244A" w:rsidRPr="0072244A" w:rsidRDefault="0072244A" w:rsidP="0072244A">
      <w:pPr>
        <w:pStyle w:val="Default"/>
        <w:rPr>
          <w:rFonts w:ascii="Times New Roman" w:hAnsi="Times New Roman" w:cs="Times New Roman"/>
        </w:rPr>
      </w:pPr>
      <w:r w:rsidRPr="0072244A">
        <w:rPr>
          <w:rFonts w:ascii="Times New Roman" w:hAnsi="Times New Roman" w:cs="Times New Roman"/>
          <w:b/>
          <w:bCs/>
          <w:i/>
          <w:iCs/>
        </w:rPr>
        <w:t xml:space="preserve">Financial Responsibility and Money Management </w:t>
      </w:r>
    </w:p>
    <w:p w:rsidR="0072244A" w:rsidRDefault="0072244A" w:rsidP="0072244A">
      <w:pPr>
        <w:pStyle w:val="Default"/>
      </w:pPr>
    </w:p>
    <w:p w:rsidR="0072244A" w:rsidRDefault="0072244A" w:rsidP="0072244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13. Financial decision-making involves considering alternatives by examining costs and benefits. </w:t>
      </w:r>
    </w:p>
    <w:p w:rsidR="0072244A" w:rsidRDefault="0072244A" w:rsidP="0072244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14. A personal financial plan includes financial goals and a budget, including spending on goods and services, savings and investments, insurance and philanthropy. </w:t>
      </w:r>
    </w:p>
    <w:p w:rsidR="0072244A" w:rsidRDefault="0072244A" w:rsidP="00722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Different payment methods have advantages and disadvantages </w:t>
      </w:r>
    </w:p>
    <w:p w:rsidR="0072244A" w:rsidRDefault="0072244A" w:rsidP="0072244A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1"/>
      </w:tblGrid>
      <w:tr w:rsidR="0072244A" w:rsidRPr="0072244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201" w:type="dxa"/>
          </w:tcPr>
          <w:p w:rsidR="0072244A" w:rsidRPr="0072244A" w:rsidRDefault="0072244A" w:rsidP="0072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2244A" w:rsidRDefault="0072244A" w:rsidP="007E4E84">
      <w:pPr>
        <w:pStyle w:val="Default"/>
        <w:rPr>
          <w:rFonts w:ascii="Times New Roman" w:hAnsi="Times New Roman" w:cs="Times New Roman"/>
          <w:b/>
          <w:i/>
        </w:rPr>
      </w:pPr>
      <w:r w:rsidRPr="0072244A">
        <w:rPr>
          <w:rFonts w:ascii="Times New Roman" w:hAnsi="Times New Roman" w:cs="Times New Roman"/>
          <w:b/>
          <w:i/>
        </w:rPr>
        <w:t>Savings and Investing</w:t>
      </w:r>
    </w:p>
    <w:p w:rsidR="0072244A" w:rsidRDefault="0072244A" w:rsidP="0072244A">
      <w:pPr>
        <w:pStyle w:val="Default"/>
      </w:pPr>
    </w:p>
    <w:p w:rsidR="0072244A" w:rsidRDefault="0072244A" w:rsidP="0072244A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16. Saving and investing help to build wealth. </w:t>
      </w:r>
    </w:p>
    <w:p w:rsidR="0072244A" w:rsidRDefault="0072244A" w:rsidP="0072244A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17. Savings can serve as a buffer against economic hardship. </w:t>
      </w:r>
    </w:p>
    <w:p w:rsidR="0072244A" w:rsidRDefault="0072244A" w:rsidP="0072244A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18. Different costs and benefits are associated with saving and investing alternatives. </w:t>
      </w:r>
    </w:p>
    <w:p w:rsidR="0072244A" w:rsidRDefault="0072244A" w:rsidP="00722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Banks, brokerages and insurance companies provide access to investments such as certificates of deposit, stocks, bonds and mutual funds. </w:t>
      </w:r>
    </w:p>
    <w:p w:rsidR="0072244A" w:rsidRDefault="0072244A" w:rsidP="0072244A">
      <w:pPr>
        <w:pStyle w:val="Default"/>
        <w:rPr>
          <w:sz w:val="22"/>
          <w:szCs w:val="22"/>
        </w:rPr>
      </w:pPr>
    </w:p>
    <w:p w:rsidR="0072244A" w:rsidRDefault="0072244A" w:rsidP="0072244A">
      <w:pPr>
        <w:pStyle w:val="Default"/>
        <w:rPr>
          <w:sz w:val="22"/>
          <w:szCs w:val="22"/>
        </w:rPr>
      </w:pPr>
    </w:p>
    <w:p w:rsidR="0072244A" w:rsidRDefault="0072244A" w:rsidP="0072244A">
      <w:pPr>
        <w:pStyle w:val="Default"/>
        <w:rPr>
          <w:sz w:val="22"/>
          <w:szCs w:val="22"/>
        </w:rPr>
      </w:pPr>
    </w:p>
    <w:p w:rsidR="0072244A" w:rsidRDefault="0072244A" w:rsidP="0072244A">
      <w:pPr>
        <w:pStyle w:val="Default"/>
        <w:rPr>
          <w:rFonts w:ascii="Times New Roman" w:hAnsi="Times New Roman" w:cs="Times New Roman"/>
          <w:b/>
          <w:i/>
          <w:sz w:val="22"/>
          <w:szCs w:val="22"/>
        </w:rPr>
      </w:pPr>
      <w:r w:rsidRPr="0072244A">
        <w:rPr>
          <w:rFonts w:ascii="Times New Roman" w:hAnsi="Times New Roman" w:cs="Times New Roman"/>
          <w:b/>
          <w:i/>
          <w:sz w:val="22"/>
          <w:szCs w:val="22"/>
        </w:rPr>
        <w:lastRenderedPageBreak/>
        <w:t>Credit and Debt</w:t>
      </w:r>
    </w:p>
    <w:p w:rsidR="0072244A" w:rsidRDefault="0072244A" w:rsidP="0072244A">
      <w:pPr>
        <w:pStyle w:val="Default"/>
        <w:rPr>
          <w:rFonts w:ascii="Times New Roman" w:hAnsi="Times New Roman" w:cs="Times New Roman"/>
          <w:b/>
          <w:i/>
          <w:sz w:val="22"/>
          <w:szCs w:val="22"/>
        </w:rPr>
      </w:pPr>
    </w:p>
    <w:p w:rsidR="0072244A" w:rsidRDefault="0072244A" w:rsidP="0072244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0. There are costs and benefits associated with various sources of credit available from different types of financial institutions. </w:t>
      </w:r>
    </w:p>
    <w:p w:rsidR="0072244A" w:rsidRDefault="0072244A" w:rsidP="0072244A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21. Credit and debt can be managed to maintain credit worthiness. </w:t>
      </w:r>
    </w:p>
    <w:p w:rsidR="0072244A" w:rsidRDefault="0072244A" w:rsidP="00722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Consumer protection laws provide financial safeguards. </w:t>
      </w:r>
    </w:p>
    <w:p w:rsidR="00294B17" w:rsidRDefault="00294B17" w:rsidP="0072244A">
      <w:pPr>
        <w:pStyle w:val="Default"/>
        <w:rPr>
          <w:sz w:val="22"/>
          <w:szCs w:val="22"/>
        </w:rPr>
      </w:pPr>
    </w:p>
    <w:p w:rsidR="00294B17" w:rsidRDefault="00294B17" w:rsidP="0072244A">
      <w:pPr>
        <w:pStyle w:val="Default"/>
        <w:rPr>
          <w:sz w:val="22"/>
          <w:szCs w:val="22"/>
        </w:rPr>
      </w:pPr>
    </w:p>
    <w:p w:rsidR="00294B17" w:rsidRDefault="00294B17" w:rsidP="0072244A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Math Standards</w:t>
      </w:r>
    </w:p>
    <w:p w:rsidR="00294B17" w:rsidRDefault="00294B17" w:rsidP="0072244A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94B17" w:rsidRP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B17">
        <w:rPr>
          <w:rFonts w:ascii="Times New Roman" w:hAnsi="Times New Roman" w:cs="Times New Roman"/>
          <w:b/>
          <w:color w:val="000000"/>
          <w:sz w:val="24"/>
          <w:szCs w:val="24"/>
        </w:rPr>
        <w:t>Quantities</w:t>
      </w:r>
    </w:p>
    <w:p w:rsidR="00294B17" w:rsidRP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4B17">
        <w:rPr>
          <w:rFonts w:ascii="Times New Roman" w:hAnsi="Times New Roman" w:cs="Times New Roman"/>
          <w:b/>
          <w:bCs/>
          <w:sz w:val="24"/>
          <w:szCs w:val="24"/>
        </w:rPr>
        <w:t>Reason quantitatively and use units to solve problems.</w:t>
      </w:r>
    </w:p>
    <w:p w:rsidR="00294B17" w:rsidRP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B17">
        <w:rPr>
          <w:rFonts w:ascii="Times New Roman" w:hAnsi="Times New Roman" w:cs="Times New Roman"/>
          <w:sz w:val="24"/>
          <w:szCs w:val="24"/>
        </w:rPr>
        <w:t>1. Use units as a way to understand problems and to guide the solution of multi-step problems; choose and interpret units consistently in formulas; choose and interpret the scale and the origin in graphs and data displays.</w:t>
      </w:r>
    </w:p>
    <w:p w:rsidR="00294B17" w:rsidRP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B17">
        <w:rPr>
          <w:rFonts w:ascii="Times New Roman" w:hAnsi="Times New Roman" w:cs="Times New Roman"/>
          <w:sz w:val="24"/>
          <w:szCs w:val="24"/>
        </w:rPr>
        <w:t xml:space="preserve">2. Define appropriate quantities </w:t>
      </w:r>
      <w:proofErr w:type="gramStart"/>
      <w:r w:rsidRPr="00294B17"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 w:rsidRPr="00294B17">
        <w:rPr>
          <w:rFonts w:ascii="Times New Roman" w:hAnsi="Times New Roman" w:cs="Times New Roman"/>
          <w:sz w:val="24"/>
          <w:szCs w:val="24"/>
        </w:rPr>
        <w:t xml:space="preserve"> descriptive modeling.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B17">
        <w:rPr>
          <w:rFonts w:ascii="Times New Roman" w:hAnsi="Times New Roman" w:cs="Times New Roman"/>
          <w:sz w:val="24"/>
          <w:szCs w:val="24"/>
        </w:rPr>
        <w:t>3. Choose a level of accuracy appropriate to limitations on measurement when reporting quantities.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English Language Arts Standards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Medium"/>
          <w:b/>
          <w:sz w:val="24"/>
          <w:szCs w:val="24"/>
        </w:rPr>
      </w:pPr>
      <w:r>
        <w:rPr>
          <w:rFonts w:ascii="Century Gothic" w:hAnsi="Century Gothic" w:cs="Gotham-Medium"/>
          <w:b/>
          <w:sz w:val="24"/>
          <w:szCs w:val="24"/>
        </w:rPr>
        <w:t>Conventions of Standard English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Medium"/>
          <w:b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 xml:space="preserve">1. Demonstrate command of the conventions of </w:t>
      </w:r>
      <w:proofErr w:type="gramStart"/>
      <w:r>
        <w:rPr>
          <w:rFonts w:ascii="Century Gothic" w:hAnsi="Century Gothic" w:cs="Gotham-Book"/>
          <w:sz w:val="24"/>
          <w:szCs w:val="24"/>
        </w:rPr>
        <w:t>standard</w:t>
      </w:r>
      <w:proofErr w:type="gramEnd"/>
      <w:r>
        <w:rPr>
          <w:rFonts w:ascii="Century Gothic" w:hAnsi="Century Gothic" w:cs="Gotham-Book"/>
          <w:sz w:val="24"/>
          <w:szCs w:val="24"/>
        </w:rPr>
        <w:t xml:space="preserve"> English grammar and usage when writing or speaking.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>a. Use parallel structure.*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>b. Use various types of phrases (noun, verb, adjectival, adverbial, participial, prepositional, and absolute) and clauses (independent, dependent; noun, relative, adverbial) to convey specific meanings and add variety and interest to writing or presentations.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 xml:space="preserve">2. Demonstrate command of the conventions of </w:t>
      </w:r>
      <w:proofErr w:type="gramStart"/>
      <w:r>
        <w:rPr>
          <w:rFonts w:ascii="Century Gothic" w:hAnsi="Century Gothic" w:cs="Gotham-Book"/>
          <w:sz w:val="24"/>
          <w:szCs w:val="24"/>
        </w:rPr>
        <w:t>standard</w:t>
      </w:r>
      <w:proofErr w:type="gramEnd"/>
      <w:r>
        <w:rPr>
          <w:rFonts w:ascii="Century Gothic" w:hAnsi="Century Gothic" w:cs="Gotham-Book"/>
          <w:sz w:val="24"/>
          <w:szCs w:val="24"/>
        </w:rPr>
        <w:t xml:space="preserve"> English capitalization, punctuation, and spelling when writing.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>a. Use a semicolon (and perhaps a conjunctive adverb) to link two or more closely related independent clauses.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>b. Use a colon to introduce a list or quotation.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  <w:r>
        <w:rPr>
          <w:rFonts w:ascii="Century Gothic" w:hAnsi="Century Gothic" w:cs="Gotham-Book"/>
          <w:sz w:val="24"/>
          <w:szCs w:val="24"/>
        </w:rPr>
        <w:t>c. Spell correctly.</w:t>
      </w: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Gotham-Book"/>
          <w:sz w:val="24"/>
          <w:szCs w:val="24"/>
        </w:rPr>
      </w:pPr>
    </w:p>
    <w:p w:rsidR="00294B17" w:rsidRP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B17" w:rsidRPr="00294B17" w:rsidRDefault="00294B17" w:rsidP="00294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B17" w:rsidRPr="00294B17" w:rsidRDefault="00294B17" w:rsidP="0072244A">
      <w:pPr>
        <w:pStyle w:val="Default"/>
        <w:rPr>
          <w:rFonts w:ascii="Times New Roman" w:hAnsi="Times New Roman" w:cs="Times New Roman"/>
        </w:rPr>
      </w:pPr>
    </w:p>
    <w:p w:rsidR="00294B17" w:rsidRPr="00294B17" w:rsidRDefault="00294B17" w:rsidP="007224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4B17" w:rsidRDefault="00294B17" w:rsidP="0072244A">
      <w:pPr>
        <w:pStyle w:val="Default"/>
        <w:rPr>
          <w:sz w:val="22"/>
          <w:szCs w:val="22"/>
        </w:rPr>
      </w:pPr>
    </w:p>
    <w:p w:rsidR="00294B17" w:rsidRDefault="00294B17" w:rsidP="0072244A">
      <w:pPr>
        <w:pStyle w:val="Default"/>
        <w:rPr>
          <w:sz w:val="22"/>
          <w:szCs w:val="22"/>
        </w:rPr>
      </w:pPr>
    </w:p>
    <w:p w:rsidR="0072244A" w:rsidRDefault="0072244A" w:rsidP="0072244A">
      <w:pPr>
        <w:pStyle w:val="Default"/>
        <w:rPr>
          <w:rFonts w:ascii="Times New Roman" w:hAnsi="Times New Roman" w:cs="Times New Roman"/>
          <w:b/>
          <w:i/>
          <w:sz w:val="22"/>
          <w:szCs w:val="22"/>
        </w:rPr>
      </w:pPr>
    </w:p>
    <w:p w:rsidR="007E4E84" w:rsidRPr="007E4E84" w:rsidRDefault="007E4E84" w:rsidP="007E4E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4E84" w:rsidRPr="007E4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4"/>
    <w:rsid w:val="00294B17"/>
    <w:rsid w:val="0072244A"/>
    <w:rsid w:val="007E4E84"/>
    <w:rsid w:val="007E5BD6"/>
    <w:rsid w:val="00D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Brough</dc:creator>
  <cp:keywords/>
  <dc:description/>
  <cp:lastModifiedBy>Stacey Brough</cp:lastModifiedBy>
  <cp:revision>2</cp:revision>
  <dcterms:created xsi:type="dcterms:W3CDTF">2012-02-20T16:34:00Z</dcterms:created>
  <dcterms:modified xsi:type="dcterms:W3CDTF">2012-02-20T16:34:00Z</dcterms:modified>
</cp:coreProperties>
</file>