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12" w:rsidRDefault="00DE0912" w:rsidP="008C1EAE">
      <w:pPr>
        <w:pStyle w:val="TtulodeTDC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AR"/>
        </w:rPr>
      </w:pPr>
      <w: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-1082675</wp:posOffset>
            </wp:positionV>
            <wp:extent cx="7092950" cy="10033000"/>
            <wp:effectExtent l="19050" t="0" r="0" b="0"/>
            <wp:wrapThrough wrapText="bothSides">
              <wp:wrapPolygon edited="0">
                <wp:start x="-58" y="0"/>
                <wp:lineTo x="-58" y="21573"/>
                <wp:lineTo x="21581" y="21573"/>
                <wp:lineTo x="21581" y="0"/>
                <wp:lineTo x="-58" y="0"/>
              </wp:wrapPolygon>
            </wp:wrapThrough>
            <wp:docPr id="6" name="5 Imagen" descr="Portada_Informe Arbol de conocimientpdf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_Informe Arbol de conocimientpdf-0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2950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912" w:rsidRDefault="00DE0912" w:rsidP="0000677C">
      <w:pPr>
        <w:jc w:val="right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AR"/>
        </w:rPr>
        <w:id w:val="89390245"/>
        <w:docPartObj>
          <w:docPartGallery w:val="Table of Contents"/>
          <w:docPartUnique/>
        </w:docPartObj>
      </w:sdtPr>
      <w:sdtContent>
        <w:p w:rsidR="008C1EAE" w:rsidRDefault="00995D37" w:rsidP="00DE0912">
          <w:pPr>
            <w:pStyle w:val="TtulodeTDC"/>
            <w:jc w:val="center"/>
            <w:rPr>
              <w:rFonts w:asciiTheme="minorHAnsi" w:hAnsiTheme="minorHAnsi" w:cstheme="minorHAnsi"/>
              <w:color w:val="000000" w:themeColor="text1"/>
              <w:u w:val="single"/>
            </w:rPr>
          </w:pPr>
          <w:r>
            <w:rPr>
              <w:rFonts w:asciiTheme="minorHAnsi" w:hAnsiTheme="minorHAnsi" w:cstheme="minorHAnsi"/>
              <w:color w:val="000000" w:themeColor="text1"/>
              <w:sz w:val="24"/>
              <w:szCs w:val="24"/>
              <w:u w:val="single"/>
            </w:rPr>
            <w:t>Í</w:t>
          </w:r>
          <w:r w:rsidR="008C1EAE" w:rsidRPr="008C1EAE">
            <w:rPr>
              <w:rFonts w:asciiTheme="minorHAnsi" w:hAnsiTheme="minorHAnsi" w:cstheme="minorHAnsi"/>
              <w:color w:val="000000" w:themeColor="text1"/>
              <w:sz w:val="24"/>
              <w:szCs w:val="24"/>
              <w:u w:val="single"/>
            </w:rPr>
            <w:t>NDICE</w:t>
          </w:r>
        </w:p>
        <w:p w:rsidR="008C1EAE" w:rsidRPr="008C1EAE" w:rsidRDefault="008C1EAE" w:rsidP="008C1EAE">
          <w:pPr>
            <w:rPr>
              <w:lang w:val="es-ES"/>
            </w:rPr>
          </w:pPr>
        </w:p>
        <w:p w:rsidR="00FD6686" w:rsidRDefault="00D31F86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AR"/>
            </w:rPr>
          </w:pPr>
          <w:r>
            <w:rPr>
              <w:lang w:val="es-ES"/>
            </w:rPr>
            <w:fldChar w:fldCharType="begin"/>
          </w:r>
          <w:r w:rsidR="008C1EAE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329954101" w:history="1">
            <w:r w:rsidR="00FD6686" w:rsidRPr="0040288E">
              <w:rPr>
                <w:rStyle w:val="Hipervnculo"/>
                <w:noProof/>
              </w:rPr>
              <w:t>Introducción</w:t>
            </w:r>
            <w:r w:rsidR="00FD66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6686">
              <w:rPr>
                <w:noProof/>
                <w:webHidden/>
              </w:rPr>
              <w:instrText xml:space="preserve"> PAGEREF _Toc329954101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3A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686" w:rsidRDefault="00D31F86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AR"/>
            </w:rPr>
          </w:pPr>
          <w:hyperlink w:anchor="_Toc329954102" w:history="1">
            <w:r w:rsidR="00FD6686" w:rsidRPr="0040288E">
              <w:rPr>
                <w:rStyle w:val="Hipervnculo"/>
                <w:noProof/>
              </w:rPr>
              <w:t>Educación Formal</w:t>
            </w:r>
            <w:r w:rsidR="00FD66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6686">
              <w:rPr>
                <w:noProof/>
                <w:webHidden/>
              </w:rPr>
              <w:instrText xml:space="preserve"> PAGEREF _Toc329954102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3A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686" w:rsidRDefault="00D31F86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AR"/>
            </w:rPr>
          </w:pPr>
          <w:hyperlink w:anchor="_Toc329954103" w:history="1">
            <w:r w:rsidR="00FD6686" w:rsidRPr="0040288E">
              <w:rPr>
                <w:rStyle w:val="Hipervnculo"/>
                <w:noProof/>
              </w:rPr>
              <w:t>Experiencia Docente</w:t>
            </w:r>
            <w:r w:rsidR="00FD66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6686">
              <w:rPr>
                <w:noProof/>
                <w:webHidden/>
              </w:rPr>
              <w:instrText xml:space="preserve"> PAGEREF _Toc329954103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3A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686" w:rsidRDefault="00D31F86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AR"/>
            </w:rPr>
          </w:pPr>
          <w:hyperlink w:anchor="_Toc329954104" w:history="1">
            <w:r w:rsidR="00FD6686" w:rsidRPr="0040288E">
              <w:rPr>
                <w:rStyle w:val="Hipervnculo"/>
                <w:noProof/>
              </w:rPr>
              <w:t>Participación en la elaboración y/o dictado de talleres</w:t>
            </w:r>
            <w:r w:rsidR="00FD66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6686">
              <w:rPr>
                <w:noProof/>
                <w:webHidden/>
              </w:rPr>
              <w:instrText xml:space="preserve"> PAGEREF _Toc329954104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3A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686" w:rsidRDefault="00526B3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AR"/>
            </w:rPr>
          </w:pPr>
          <w:r>
            <w:t>Conocimientos</w:t>
          </w:r>
          <w:hyperlink w:anchor="_Toc329954107" w:history="1">
            <w:r w:rsidR="00FD66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8</w:t>
            </w:r>
          </w:hyperlink>
        </w:p>
        <w:p w:rsidR="00FD6686" w:rsidRDefault="00D31F86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AR"/>
            </w:rPr>
          </w:pPr>
          <w:hyperlink w:anchor="_Toc329954108" w:history="1">
            <w:r w:rsidR="00526B3E" w:rsidRPr="00526B3E">
              <w:rPr>
                <w:rStyle w:val="Hipervnculo"/>
                <w:noProof/>
              </w:rPr>
              <w:t>Capacidades/Habilidades Organizativas y Comunicacionales</w:t>
            </w:r>
            <w:r w:rsidR="00FD6686">
              <w:rPr>
                <w:noProof/>
                <w:webHidden/>
              </w:rPr>
              <w:tab/>
            </w:r>
            <w:r w:rsidR="00526B3E">
              <w:rPr>
                <w:noProof/>
                <w:webHidden/>
              </w:rPr>
              <w:t>13</w:t>
            </w:r>
          </w:hyperlink>
        </w:p>
        <w:p w:rsidR="00FD6686" w:rsidRDefault="00D31F86">
          <w:pPr>
            <w:pStyle w:val="TDC1"/>
            <w:tabs>
              <w:tab w:val="right" w:leader="dot" w:pos="8828"/>
            </w:tabs>
          </w:pPr>
          <w:hyperlink w:anchor="_Toc329954109" w:history="1">
            <w:r w:rsidR="00B167D4">
              <w:rPr>
                <w:rStyle w:val="Hipervnculo"/>
                <w:noProof/>
              </w:rPr>
              <w:t>Caminos a construir</w:t>
            </w:r>
            <w:r w:rsidR="00FD66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6686">
              <w:rPr>
                <w:noProof/>
                <w:webHidden/>
              </w:rPr>
              <w:instrText xml:space="preserve"> PAGEREF _Toc329954109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63A7">
              <w:rPr>
                <w:noProof/>
                <w:webHidden/>
              </w:rPr>
              <w:t>1</w:t>
            </w:r>
            <w:r w:rsidR="00526B3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1EAE" w:rsidRDefault="00526B3E">
          <w:pPr>
            <w:rPr>
              <w:lang w:val="es-ES"/>
            </w:rPr>
          </w:pPr>
          <w:r>
            <w:t>A modo de conclusión………………………………………………………………………………………………………………..</w:t>
          </w:r>
          <w:r w:rsidRPr="00526B3E">
            <w:rPr>
              <w:webHidden/>
            </w:rPr>
            <w:tab/>
          </w:r>
          <w:r>
            <w:rPr>
              <w:webHidden/>
            </w:rPr>
            <w:t>..</w:t>
          </w:r>
          <w:r w:rsidR="00D31F86" w:rsidRPr="00526B3E">
            <w:rPr>
              <w:webHidden/>
            </w:rPr>
            <w:fldChar w:fldCharType="begin"/>
          </w:r>
          <w:r w:rsidRPr="00526B3E">
            <w:rPr>
              <w:webHidden/>
            </w:rPr>
            <w:instrText xml:space="preserve"> PAGEREF _Toc329954109 \h </w:instrText>
          </w:r>
          <w:r w:rsidR="00D31F86" w:rsidRPr="00526B3E">
            <w:rPr>
              <w:webHidden/>
            </w:rPr>
          </w:r>
          <w:r w:rsidR="00D31F86" w:rsidRPr="00526B3E">
            <w:rPr>
              <w:webHidden/>
            </w:rPr>
            <w:fldChar w:fldCharType="separate"/>
          </w:r>
          <w:r w:rsidRPr="00526B3E">
            <w:rPr>
              <w:webHidden/>
            </w:rPr>
            <w:t>15</w:t>
          </w:r>
          <w:r w:rsidR="00D31F86" w:rsidRPr="00526B3E">
            <w:rPr>
              <w:webHidden/>
            </w:rPr>
            <w:fldChar w:fldCharType="end"/>
          </w:r>
          <w:r w:rsidR="00D31F86">
            <w:rPr>
              <w:lang w:val="es-ES"/>
            </w:rPr>
            <w:fldChar w:fldCharType="end"/>
          </w:r>
        </w:p>
      </w:sdtContent>
    </w:sdt>
    <w:p w:rsidR="00D52F5E" w:rsidRDefault="008C1EAE" w:rsidP="001621E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44D6C" w:rsidRDefault="00144D6C" w:rsidP="003C35DF">
      <w:pPr>
        <w:spacing w:line="360" w:lineRule="auto"/>
        <w:jc w:val="center"/>
        <w:rPr>
          <w:b/>
          <w:sz w:val="32"/>
          <w:szCs w:val="32"/>
        </w:rPr>
      </w:pPr>
    </w:p>
    <w:p w:rsidR="003C35DF" w:rsidRDefault="005A385F" w:rsidP="003C35D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Informe del </w:t>
      </w:r>
      <w:r w:rsidR="00DB4C45" w:rsidRPr="00D52F5E">
        <w:rPr>
          <w:b/>
          <w:sz w:val="32"/>
          <w:szCs w:val="32"/>
        </w:rPr>
        <w:t>Árbol del Conocimiento</w:t>
      </w:r>
    </w:p>
    <w:p w:rsidR="00C026A8" w:rsidRPr="003C35DF" w:rsidRDefault="00B74D37" w:rsidP="003C35DF">
      <w:pPr>
        <w:spacing w:line="360" w:lineRule="auto"/>
        <w:jc w:val="center"/>
        <w:rPr>
          <w:b/>
          <w:sz w:val="32"/>
          <w:szCs w:val="32"/>
        </w:rPr>
      </w:pPr>
      <w:r w:rsidRPr="003C35DF">
        <w:rPr>
          <w:b/>
          <w:sz w:val="32"/>
          <w:szCs w:val="32"/>
        </w:rPr>
        <w:t>Análisis</w:t>
      </w:r>
      <w:r w:rsidR="00264696" w:rsidRPr="003C35DF">
        <w:rPr>
          <w:b/>
          <w:sz w:val="32"/>
          <w:szCs w:val="32"/>
        </w:rPr>
        <w:t xml:space="preserve"> de </w:t>
      </w:r>
      <w:r w:rsidR="00995D37">
        <w:rPr>
          <w:b/>
          <w:sz w:val="32"/>
          <w:szCs w:val="32"/>
        </w:rPr>
        <w:t>los datos</w:t>
      </w:r>
      <w:r w:rsidR="00264696" w:rsidRPr="003C35DF">
        <w:rPr>
          <w:b/>
          <w:sz w:val="32"/>
          <w:szCs w:val="32"/>
        </w:rPr>
        <w:t xml:space="preserve"> </w:t>
      </w:r>
    </w:p>
    <w:tbl>
      <w:tblPr>
        <w:tblStyle w:val="Tablaconcuadrcula"/>
        <w:tblpPr w:leftFromText="141" w:rightFromText="141" w:vertAnchor="text" w:tblpX="-34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536"/>
      </w:tblGrid>
      <w:tr w:rsidR="00976DFD" w:rsidTr="001621E4">
        <w:trPr>
          <w:trHeight w:val="421"/>
        </w:trPr>
        <w:tc>
          <w:tcPr>
            <w:tcW w:w="9747" w:type="dxa"/>
            <w:gridSpan w:val="2"/>
          </w:tcPr>
          <w:p w:rsidR="003C35DF" w:rsidRPr="000D0537" w:rsidRDefault="003C35DF" w:rsidP="00EF0EC8">
            <w:pPr>
              <w:pStyle w:val="Ttulo1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bookmarkStart w:id="0" w:name="_Toc329954101"/>
            <w:r w:rsidRPr="000D053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Introducción</w:t>
            </w:r>
            <w:bookmarkEnd w:id="0"/>
          </w:p>
          <w:p w:rsidR="00181F90" w:rsidRPr="003C35DF" w:rsidRDefault="00181F90" w:rsidP="001153B1">
            <w:pPr>
              <w:jc w:val="both"/>
              <w:rPr>
                <w:b/>
              </w:rPr>
            </w:pPr>
          </w:p>
          <w:p w:rsidR="00264696" w:rsidRDefault="000C7979" w:rsidP="001153B1">
            <w:pPr>
              <w:jc w:val="both"/>
            </w:pPr>
            <w:r>
              <w:t>El presente informe  se elaboró a</w:t>
            </w:r>
            <w:r w:rsidR="00264696">
              <w:t xml:space="preserve"> partir de los resultados de la encuesta </w:t>
            </w:r>
            <w:r>
              <w:t>del “Árbol del Conocimiento”</w:t>
            </w:r>
            <w:r w:rsidR="00264696">
              <w:t xml:space="preserve">, con el objetivo de brindar una </w:t>
            </w:r>
            <w:r>
              <w:t>visión general sobre</w:t>
            </w:r>
            <w:r w:rsidR="00264696">
              <w:t xml:space="preserve"> </w:t>
            </w:r>
            <w:r w:rsidR="00D52F5E">
              <w:t xml:space="preserve">los saberes, habilidades y la trayectoria de quienes trabajan en </w:t>
            </w:r>
            <w:r w:rsidR="00264696">
              <w:t>InTec. Dicha encuesta  relevó  la experiencia docente, la participación en la elaboración y el dictado de los talleres, y sobre todo, el conjunto de conocimientos formales e informales, capacidades y habilidades de cada persona.</w:t>
            </w:r>
            <w:r w:rsidR="00E43D76">
              <w:t xml:space="preserve"> La misma fue completada por el 88,6% del personal.</w:t>
            </w:r>
          </w:p>
          <w:p w:rsidR="0048470F" w:rsidRDefault="0048470F" w:rsidP="001621E4">
            <w:pPr>
              <w:jc w:val="both"/>
            </w:pPr>
          </w:p>
          <w:p w:rsidR="001621E4" w:rsidRPr="0048470F" w:rsidRDefault="0048470F" w:rsidP="00FD6686">
            <w:pPr>
              <w:pStyle w:val="Ttulo1"/>
              <w:outlineLvl w:val="0"/>
            </w:pPr>
            <w:bookmarkStart w:id="1" w:name="_Toc329954102"/>
            <w:r w:rsidRPr="000D053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Educación Formal</w:t>
            </w:r>
            <w:bookmarkEnd w:id="1"/>
          </w:p>
        </w:tc>
      </w:tr>
      <w:tr w:rsidR="00B27C0D" w:rsidTr="001621E4">
        <w:tblPrEx>
          <w:tblCellMar>
            <w:left w:w="70" w:type="dxa"/>
            <w:right w:w="70" w:type="dxa"/>
          </w:tblCellMar>
        </w:tblPrEx>
        <w:trPr>
          <w:trHeight w:val="4014"/>
        </w:trPr>
        <w:tc>
          <w:tcPr>
            <w:tcW w:w="5211" w:type="dxa"/>
          </w:tcPr>
          <w:p w:rsidR="00D52F5E" w:rsidRDefault="00D52F5E" w:rsidP="001153B1">
            <w:pPr>
              <w:jc w:val="both"/>
            </w:pPr>
          </w:p>
          <w:p w:rsidR="00FE7835" w:rsidRDefault="00174202" w:rsidP="00E83ED6">
            <w:pPr>
              <w:ind w:right="355"/>
              <w:jc w:val="both"/>
            </w:pPr>
            <w:r>
              <w:t>Del  t</w:t>
            </w:r>
            <w:r w:rsidR="000C7979">
              <w:t>otal de títulos completos, el 37</w:t>
            </w:r>
            <w:r>
              <w:t xml:space="preserve">% está vinculado con Educación, el 21% </w:t>
            </w:r>
            <w:r w:rsidR="00B6190F">
              <w:t xml:space="preserve">con Informática y el 18% con </w:t>
            </w:r>
            <w:r>
              <w:t xml:space="preserve"> Ciencias Sociales convirtiendo a estas ramas del conocimiento en las raíces académicas de InTec. En menor medida, el 10% de los e</w:t>
            </w:r>
            <w:r w:rsidR="00B6190F">
              <w:t>studios está relacionado con</w:t>
            </w:r>
            <w:r>
              <w:t xml:space="preserve"> TIC, el 8% con Artes y Humanidades y el 6% con Ciencias de la Salud (principalmente Psicólogos) que aportan una mirada interdisciplinaria al trabajo de la Gerencia</w:t>
            </w:r>
          </w:p>
          <w:p w:rsidR="00174202" w:rsidRDefault="00174202" w:rsidP="001153B1">
            <w:pPr>
              <w:jc w:val="both"/>
            </w:pPr>
          </w:p>
          <w:p w:rsidR="001B1CDF" w:rsidRDefault="00144D6C" w:rsidP="001621E4">
            <w:pPr>
              <w:ind w:right="355"/>
              <w:jc w:val="both"/>
            </w:pPr>
            <w:r>
              <w:t>Por otra parte, s</w:t>
            </w:r>
            <w:r w:rsidR="00D52F5E">
              <w:t>e</w:t>
            </w:r>
            <w:r w:rsidR="00FE7835">
              <w:t xml:space="preserve"> destaca que el 5</w:t>
            </w:r>
            <w:r w:rsidR="001621E4">
              <w:t>4% del personal de InTec declaró</w:t>
            </w:r>
            <w:r w:rsidR="00FE7835">
              <w:t xml:space="preserve"> que </w:t>
            </w:r>
            <w:r w:rsidR="00E43D76">
              <w:t>tiene estudios en curso</w:t>
            </w:r>
            <w:r w:rsidR="00FE7835">
              <w:t xml:space="preserve"> en alguno de los niveles encuestados, dándole movilidad y proyección a los resultados de esta encuesta.</w:t>
            </w:r>
          </w:p>
          <w:p w:rsidR="001621E4" w:rsidRDefault="001621E4" w:rsidP="001621E4">
            <w:pPr>
              <w:ind w:right="355"/>
              <w:jc w:val="both"/>
            </w:pPr>
          </w:p>
          <w:p w:rsidR="0048470F" w:rsidRDefault="0048470F" w:rsidP="001621E4">
            <w:pPr>
              <w:ind w:right="355"/>
              <w:jc w:val="both"/>
            </w:pPr>
          </w:p>
          <w:p w:rsidR="00E1547A" w:rsidRDefault="00E1547A" w:rsidP="001621E4">
            <w:pPr>
              <w:ind w:right="355"/>
              <w:jc w:val="both"/>
            </w:pPr>
          </w:p>
          <w:p w:rsidR="00E1547A" w:rsidRDefault="00E1547A" w:rsidP="001621E4">
            <w:pPr>
              <w:ind w:right="355"/>
              <w:jc w:val="both"/>
            </w:pPr>
          </w:p>
          <w:p w:rsidR="00144D6C" w:rsidRDefault="00144D6C" w:rsidP="001621E4">
            <w:pPr>
              <w:ind w:right="355"/>
              <w:jc w:val="both"/>
            </w:pPr>
          </w:p>
          <w:p w:rsidR="00144D6C" w:rsidRPr="00133CA1" w:rsidRDefault="00144D6C" w:rsidP="001621E4">
            <w:pPr>
              <w:ind w:right="355"/>
              <w:jc w:val="both"/>
            </w:pPr>
          </w:p>
        </w:tc>
        <w:tc>
          <w:tcPr>
            <w:tcW w:w="4536" w:type="dxa"/>
          </w:tcPr>
          <w:p w:rsidR="00B27C0D" w:rsidRDefault="00E83ED6" w:rsidP="00D52F5E">
            <w:pPr>
              <w:ind w:left="72" w:hanging="72"/>
              <w:jc w:val="both"/>
              <w:rPr>
                <w:noProof/>
                <w:sz w:val="30"/>
                <w:szCs w:val="30"/>
                <w:lang w:eastAsia="es-AR"/>
              </w:rPr>
            </w:pPr>
            <w:r w:rsidRPr="00D52F5E">
              <w:rPr>
                <w:noProof/>
                <w:sz w:val="30"/>
                <w:szCs w:val="30"/>
                <w:lang w:eastAsia="es-AR"/>
              </w:rPr>
              <w:drawing>
                <wp:inline distT="0" distB="0" distL="0" distR="0">
                  <wp:extent cx="3042139" cy="2787161"/>
                  <wp:effectExtent l="19050" t="0" r="5861" b="0"/>
                  <wp:docPr id="3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D52F5E" w:rsidRPr="00B27C0D" w:rsidRDefault="00D52F5E" w:rsidP="00D52F5E">
            <w:pPr>
              <w:ind w:left="72" w:hanging="72"/>
              <w:jc w:val="both"/>
              <w:rPr>
                <w:sz w:val="30"/>
                <w:szCs w:val="30"/>
              </w:rPr>
            </w:pPr>
          </w:p>
        </w:tc>
      </w:tr>
      <w:tr w:rsidR="00D52F5E" w:rsidTr="001621E4">
        <w:tblPrEx>
          <w:tblCellMar>
            <w:left w:w="70" w:type="dxa"/>
            <w:right w:w="70" w:type="dxa"/>
          </w:tblCellMar>
        </w:tblPrEx>
        <w:trPr>
          <w:trHeight w:val="2684"/>
        </w:trPr>
        <w:tc>
          <w:tcPr>
            <w:tcW w:w="9747" w:type="dxa"/>
            <w:gridSpan w:val="2"/>
          </w:tcPr>
          <w:p w:rsidR="00821F52" w:rsidRDefault="00821F52"/>
          <w:tbl>
            <w:tblPr>
              <w:tblStyle w:val="Tablaconcuadrcula"/>
              <w:tblW w:w="96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2"/>
              <w:gridCol w:w="2900"/>
              <w:gridCol w:w="4039"/>
              <w:gridCol w:w="2581"/>
              <w:gridCol w:w="72"/>
            </w:tblGrid>
            <w:tr w:rsidR="00144D6C" w:rsidTr="00AC3E76">
              <w:trPr>
                <w:gridBefore w:val="1"/>
                <w:wBefore w:w="72" w:type="dxa"/>
                <w:trHeight w:val="3395"/>
              </w:trPr>
              <w:tc>
                <w:tcPr>
                  <w:tcW w:w="2900" w:type="dxa"/>
                </w:tcPr>
                <w:p w:rsidR="00821F52" w:rsidRDefault="00821F52" w:rsidP="00821F52">
                  <w:pPr>
                    <w:framePr w:hSpace="141" w:wrap="around" w:vAnchor="text" w:hAnchor="text" w:x="-34" w:y="1"/>
                    <w:suppressOverlap/>
                    <w:jc w:val="both"/>
                    <w:rPr>
                      <w:noProof/>
                      <w:lang w:eastAsia="es-AR"/>
                    </w:rPr>
                  </w:pPr>
                </w:p>
                <w:p w:rsidR="00144D6C" w:rsidRPr="00201E90" w:rsidRDefault="00821F52" w:rsidP="00850B7A">
                  <w:pPr>
                    <w:framePr w:hSpace="141" w:wrap="around" w:vAnchor="text" w:hAnchor="text" w:x="-34" w:y="1"/>
                    <w:suppressOverlap/>
                    <w:jc w:val="both"/>
                    <w:rPr>
                      <w:noProof/>
                      <w:lang w:eastAsia="es-AR"/>
                    </w:rPr>
                  </w:pPr>
                  <w:r>
                    <w:rPr>
                      <w:noProof/>
                      <w:lang w:eastAsia="es-AR"/>
                    </w:rPr>
                    <w:t>Respecto al grado de estudio universitario, e</w:t>
                  </w:r>
                  <w:r w:rsidR="00201E90">
                    <w:rPr>
                      <w:noProof/>
                      <w:lang w:eastAsia="es-AR"/>
                    </w:rPr>
                    <w:t xml:space="preserve">l </w:t>
                  </w:r>
                  <w:r>
                    <w:rPr>
                      <w:noProof/>
                      <w:lang w:eastAsia="es-AR"/>
                    </w:rPr>
                    <w:t>45</w:t>
                  </w:r>
                  <w:r w:rsidR="00201E90">
                    <w:rPr>
                      <w:noProof/>
                      <w:lang w:eastAsia="es-AR"/>
                    </w:rPr>
                    <w:t xml:space="preserve">% de los encuestados posee un título de </w:t>
                  </w:r>
                  <w:r w:rsidR="005D0998">
                    <w:rPr>
                      <w:noProof/>
                      <w:lang w:eastAsia="es-AR"/>
                    </w:rPr>
                    <w:t xml:space="preserve">este nivel y es de destacar que el 12% </w:t>
                  </w:r>
                  <w:r w:rsidR="00850B7A">
                    <w:rPr>
                      <w:noProof/>
                      <w:lang w:eastAsia="es-AR"/>
                    </w:rPr>
                    <w:t>cuenta con</w:t>
                  </w:r>
                  <w:r w:rsidR="005D0998">
                    <w:rPr>
                      <w:noProof/>
                      <w:lang w:eastAsia="es-AR"/>
                    </w:rPr>
                    <w:t xml:space="preserve"> estudios de posgrado.</w:t>
                  </w:r>
                </w:p>
              </w:tc>
              <w:tc>
                <w:tcPr>
                  <w:tcW w:w="6692" w:type="dxa"/>
                  <w:gridSpan w:val="3"/>
                </w:tcPr>
                <w:p w:rsidR="00144D6C" w:rsidRDefault="00144D6C" w:rsidP="00144D6C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noProof/>
                      <w:sz w:val="30"/>
                      <w:szCs w:val="30"/>
                      <w:lang w:eastAsia="es-AR"/>
                    </w:rPr>
                  </w:pPr>
                  <w:r w:rsidRPr="00144D6C">
                    <w:rPr>
                      <w:noProof/>
                      <w:sz w:val="30"/>
                      <w:szCs w:val="30"/>
                      <w:lang w:eastAsia="es-AR"/>
                    </w:rPr>
                    <w:drawing>
                      <wp:inline distT="0" distB="0" distL="0" distR="0">
                        <wp:extent cx="4026877" cy="1872761"/>
                        <wp:effectExtent l="0" t="0" r="0" b="0"/>
                        <wp:docPr id="9" name="Gráfico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</w:tr>
            <w:tr w:rsidR="00144D6C" w:rsidTr="00AC3E76">
              <w:trPr>
                <w:gridAfter w:val="1"/>
                <w:wAfter w:w="72" w:type="dxa"/>
              </w:trPr>
              <w:tc>
                <w:tcPr>
                  <w:tcW w:w="7011" w:type="dxa"/>
                  <w:gridSpan w:val="3"/>
                  <w:vAlign w:val="center"/>
                </w:tcPr>
                <w:p w:rsidR="00144D6C" w:rsidRDefault="00AC3E76" w:rsidP="00AC3E76">
                  <w:pPr>
                    <w:framePr w:hSpace="141" w:wrap="around" w:vAnchor="text" w:hAnchor="text" w:x="-34" w:y="1"/>
                    <w:suppressOverlap/>
                    <w:rPr>
                      <w:noProof/>
                      <w:sz w:val="30"/>
                      <w:szCs w:val="30"/>
                      <w:lang w:eastAsia="es-AR"/>
                    </w:rPr>
                  </w:pPr>
                  <w:r w:rsidRPr="00144D6C">
                    <w:rPr>
                      <w:noProof/>
                      <w:sz w:val="30"/>
                      <w:szCs w:val="30"/>
                      <w:lang w:eastAsia="es-AR"/>
                    </w:rPr>
                    <w:drawing>
                      <wp:inline distT="0" distB="0" distL="0" distR="0">
                        <wp:extent cx="4211516" cy="1951892"/>
                        <wp:effectExtent l="0" t="0" r="0" b="0"/>
                        <wp:docPr id="11" name="Gráfico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  <w:p w:rsidR="00144D6C" w:rsidRDefault="00144D6C" w:rsidP="00AC3E76">
                  <w:pPr>
                    <w:framePr w:hSpace="141" w:wrap="around" w:vAnchor="text" w:hAnchor="text" w:x="-34" w:y="1"/>
                    <w:suppressOverlap/>
                    <w:rPr>
                      <w:noProof/>
                      <w:sz w:val="30"/>
                      <w:szCs w:val="30"/>
                      <w:lang w:eastAsia="es-AR"/>
                    </w:rPr>
                  </w:pPr>
                </w:p>
              </w:tc>
              <w:tc>
                <w:tcPr>
                  <w:tcW w:w="2581" w:type="dxa"/>
                </w:tcPr>
                <w:p w:rsidR="00144D6C" w:rsidRDefault="00144D6C" w:rsidP="00C228AD">
                  <w:pPr>
                    <w:framePr w:hSpace="141" w:wrap="around" w:vAnchor="text" w:hAnchor="text" w:x="-34" w:y="1"/>
                    <w:suppressOverlap/>
                    <w:jc w:val="both"/>
                    <w:rPr>
                      <w:noProof/>
                      <w:sz w:val="30"/>
                      <w:szCs w:val="30"/>
                      <w:lang w:eastAsia="es-AR"/>
                    </w:rPr>
                  </w:pPr>
                </w:p>
                <w:p w:rsidR="00C228AD" w:rsidRDefault="00C228AD" w:rsidP="00C228AD">
                  <w:pPr>
                    <w:framePr w:hSpace="141" w:wrap="around" w:vAnchor="text" w:hAnchor="text" w:x="-34" w:y="1"/>
                    <w:suppressOverlap/>
                    <w:jc w:val="both"/>
                    <w:rPr>
                      <w:noProof/>
                      <w:sz w:val="30"/>
                      <w:szCs w:val="30"/>
                      <w:lang w:eastAsia="es-AR"/>
                    </w:rPr>
                  </w:pPr>
                </w:p>
                <w:p w:rsidR="00C228AD" w:rsidRPr="00C228AD" w:rsidRDefault="00C228AD" w:rsidP="00C228AD">
                  <w:pPr>
                    <w:framePr w:hSpace="141" w:wrap="around" w:vAnchor="text" w:hAnchor="text" w:x="-34" w:y="1"/>
                    <w:suppressOverlap/>
                    <w:jc w:val="both"/>
                    <w:rPr>
                      <w:noProof/>
                      <w:lang w:eastAsia="es-AR"/>
                    </w:rPr>
                  </w:pPr>
                  <w:r>
                    <w:rPr>
                      <w:noProof/>
                      <w:lang w:eastAsia="es-AR"/>
                    </w:rPr>
                    <w:t>En relación</w:t>
                  </w:r>
                  <w:r w:rsidRPr="00C228AD">
                    <w:rPr>
                      <w:noProof/>
                      <w:lang w:eastAsia="es-AR"/>
                    </w:rPr>
                    <w:t xml:space="preserve"> </w:t>
                  </w:r>
                  <w:r>
                    <w:rPr>
                      <w:noProof/>
                      <w:lang w:eastAsia="es-AR"/>
                    </w:rPr>
                    <w:t>a los estudios no universitarios, el 31% del personal de InTec posee un título terciario y el 12 % un postítulo.</w:t>
                  </w:r>
                </w:p>
              </w:tc>
            </w:tr>
          </w:tbl>
          <w:p w:rsidR="00144D6C" w:rsidRDefault="00144D6C" w:rsidP="00F52AC2">
            <w:pPr>
              <w:ind w:left="72" w:hanging="72"/>
              <w:jc w:val="center"/>
              <w:rPr>
                <w:noProof/>
                <w:sz w:val="30"/>
                <w:szCs w:val="30"/>
                <w:lang w:eastAsia="es-AR"/>
              </w:rPr>
            </w:pPr>
          </w:p>
        </w:tc>
      </w:tr>
      <w:tr w:rsidR="00A55A5E" w:rsidTr="001621E4">
        <w:tblPrEx>
          <w:tblCellMar>
            <w:left w:w="70" w:type="dxa"/>
            <w:right w:w="70" w:type="dxa"/>
          </w:tblCellMar>
        </w:tblPrEx>
        <w:trPr>
          <w:trHeight w:val="1209"/>
        </w:trPr>
        <w:tc>
          <w:tcPr>
            <w:tcW w:w="9747" w:type="dxa"/>
            <w:gridSpan w:val="2"/>
          </w:tcPr>
          <w:p w:rsidR="00181F90" w:rsidRDefault="00181F90" w:rsidP="00F52AC2">
            <w:pPr>
              <w:jc w:val="both"/>
              <w:rPr>
                <w:b/>
              </w:rPr>
            </w:pPr>
          </w:p>
          <w:p w:rsidR="00144D6C" w:rsidRDefault="00144D6C" w:rsidP="00144D6C">
            <w:pPr>
              <w:jc w:val="center"/>
              <w:rPr>
                <w:b/>
              </w:rPr>
            </w:pPr>
          </w:p>
          <w:p w:rsidR="00144D6C" w:rsidRDefault="00144D6C" w:rsidP="00AC3E76">
            <w:pPr>
              <w:rPr>
                <w:b/>
              </w:rPr>
            </w:pPr>
          </w:p>
          <w:p w:rsidR="00AC3E76" w:rsidRDefault="00AC3E76" w:rsidP="00AC3E76">
            <w:pPr>
              <w:rPr>
                <w:b/>
              </w:rPr>
            </w:pPr>
          </w:p>
          <w:p w:rsidR="00D52F5E" w:rsidRPr="000D0537" w:rsidRDefault="00D52F5E" w:rsidP="00FD6686">
            <w:pPr>
              <w:pStyle w:val="Ttulo1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bookmarkStart w:id="2" w:name="_Toc329954103"/>
            <w:r w:rsidRPr="000D053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Experiencia Docente</w:t>
            </w:r>
            <w:bookmarkEnd w:id="2"/>
          </w:p>
          <w:p w:rsidR="00D52F5E" w:rsidRDefault="00D52F5E" w:rsidP="00F52AC2">
            <w:pPr>
              <w:jc w:val="both"/>
            </w:pPr>
          </w:p>
          <w:p w:rsidR="00F52AC2" w:rsidRDefault="00D52F5E" w:rsidP="00F52AC2">
            <w:pPr>
              <w:jc w:val="both"/>
            </w:pPr>
            <w:r w:rsidRPr="000F393C">
              <w:t>El equipo de InTec cuenta con una amplia trayectoria docente</w:t>
            </w:r>
            <w:r>
              <w:t xml:space="preserve"> que varía según el nivel. En promedio, cada persona tiene experiencia en 3 niveles distintos. </w:t>
            </w:r>
            <w:r w:rsidR="00F52AC2">
              <w:t>E</w:t>
            </w:r>
            <w:r>
              <w:t>l 73% de los en</w:t>
            </w:r>
            <w:r w:rsidR="00F52AC2">
              <w:t>cuestados tiene experiencia en P</w:t>
            </w:r>
            <w:r>
              <w:t xml:space="preserve">rimaria, y el 28% tiene más de 10 años de práctica en esa modalidad. </w:t>
            </w:r>
          </w:p>
          <w:p w:rsidR="00CB7F0A" w:rsidRPr="00596146" w:rsidRDefault="00CB7F0A" w:rsidP="00513660">
            <w:pPr>
              <w:jc w:val="both"/>
              <w:rPr>
                <w:sz w:val="30"/>
                <w:szCs w:val="30"/>
              </w:rPr>
            </w:pPr>
          </w:p>
        </w:tc>
      </w:tr>
    </w:tbl>
    <w:p w:rsidR="00D52F5E" w:rsidRDefault="00C72BD6">
      <w:pPr>
        <w:jc w:val="both"/>
      </w:pPr>
      <w:r w:rsidRPr="00C72BD6">
        <w:rPr>
          <w:noProof/>
          <w:color w:val="FFFFFF" w:themeColor="background1"/>
          <w:lang w:eastAsia="es-AR"/>
        </w:rPr>
        <w:lastRenderedPageBreak/>
        <w:drawing>
          <wp:inline distT="0" distB="0" distL="0" distR="0">
            <wp:extent cx="5629861" cy="4158761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3A92" w:rsidRDefault="00173A92" w:rsidP="000D0537">
      <w:pPr>
        <w:pStyle w:val="Ttulo1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3" w:name="_Toc329954104"/>
    </w:p>
    <w:p w:rsidR="00317D95" w:rsidRPr="000D0537" w:rsidRDefault="00D52F5E" w:rsidP="000D0537">
      <w:pPr>
        <w:pStyle w:val="Ttulo1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D0537">
        <w:rPr>
          <w:rFonts w:asciiTheme="minorHAnsi" w:hAnsiTheme="minorHAnsi" w:cstheme="minorHAnsi"/>
          <w:color w:val="auto"/>
          <w:sz w:val="24"/>
          <w:szCs w:val="24"/>
        </w:rPr>
        <w:t>Participación en la elaboración y</w:t>
      </w:r>
      <w:r w:rsidR="0048470F" w:rsidRPr="000D0537">
        <w:rPr>
          <w:rFonts w:asciiTheme="minorHAnsi" w:hAnsiTheme="minorHAnsi" w:cstheme="minorHAnsi"/>
          <w:color w:val="auto"/>
          <w:sz w:val="24"/>
          <w:szCs w:val="24"/>
        </w:rPr>
        <w:t>/o</w:t>
      </w:r>
      <w:r w:rsidRPr="000D0537">
        <w:rPr>
          <w:rFonts w:asciiTheme="minorHAnsi" w:hAnsiTheme="minorHAnsi" w:cstheme="minorHAnsi"/>
          <w:color w:val="auto"/>
          <w:sz w:val="24"/>
          <w:szCs w:val="24"/>
        </w:rPr>
        <w:t xml:space="preserve"> dictado de talleres</w:t>
      </w:r>
      <w:bookmarkEnd w:id="3"/>
    </w:p>
    <w:p w:rsidR="0048470F" w:rsidRPr="0048470F" w:rsidRDefault="0048470F" w:rsidP="0048470F">
      <w:pPr>
        <w:spacing w:after="120" w:line="240" w:lineRule="auto"/>
      </w:pPr>
    </w:p>
    <w:p w:rsidR="00D52F5E" w:rsidRDefault="00D52F5E" w:rsidP="00D52F5E">
      <w:pPr>
        <w:jc w:val="both"/>
      </w:pPr>
      <w:r>
        <w:t xml:space="preserve">En el análisis de esta variable se desprende en primer lugar que hay cierta dispersión en el dictado de los </w:t>
      </w:r>
      <w:r w:rsidRPr="00903E12">
        <w:rPr>
          <w:b/>
        </w:rPr>
        <w:t>talleres Distritales y Masivos</w:t>
      </w:r>
      <w:r>
        <w:t xml:space="preserve">, ya que pocos superan una participación del 30% del personal. Esta situación responde a que </w:t>
      </w:r>
      <w:r w:rsidR="001F33B8">
        <w:t>gran parte</w:t>
      </w:r>
      <w:r>
        <w:t xml:space="preserve"> del </w:t>
      </w:r>
      <w:r w:rsidR="005F5767">
        <w:t>equipo</w:t>
      </w:r>
      <w:r>
        <w:t xml:space="preserve"> de Campo </w:t>
      </w:r>
      <w:r w:rsidR="00740743">
        <w:t>ingresó</w:t>
      </w:r>
      <w:r>
        <w:t xml:space="preserve"> a InTec </w:t>
      </w:r>
      <w:r w:rsidR="001F33B8">
        <w:t>durante el año</w:t>
      </w:r>
      <w:r>
        <w:t xml:space="preserve"> 2011.</w:t>
      </w:r>
    </w:p>
    <w:p w:rsidR="00173A92" w:rsidRDefault="00173A92" w:rsidP="00D52F5E">
      <w:pPr>
        <w:jc w:val="both"/>
      </w:pPr>
      <w:r w:rsidRPr="00173A92">
        <w:rPr>
          <w:noProof/>
          <w:lang w:eastAsia="es-AR"/>
        </w:rPr>
        <w:lastRenderedPageBreak/>
        <w:drawing>
          <wp:inline distT="0" distB="0" distL="0" distR="0">
            <wp:extent cx="5612130" cy="7933742"/>
            <wp:effectExtent l="19050" t="0" r="26670" b="0"/>
            <wp:docPr id="1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3A92" w:rsidRDefault="00173A92" w:rsidP="00D52F5E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  <w:gridCol w:w="4308"/>
      </w:tblGrid>
      <w:tr w:rsidR="00FA460D" w:rsidTr="00173A92">
        <w:tc>
          <w:tcPr>
            <w:tcW w:w="4746" w:type="dxa"/>
          </w:tcPr>
          <w:p w:rsidR="00FA460D" w:rsidRDefault="00FA460D" w:rsidP="00740743">
            <w:pPr>
              <w:tabs>
                <w:tab w:val="left" w:pos="6855"/>
              </w:tabs>
              <w:jc w:val="both"/>
            </w:pPr>
            <w:r w:rsidRPr="00FA460D">
              <w:rPr>
                <w:noProof/>
                <w:lang w:eastAsia="es-AR"/>
              </w:rPr>
              <w:drawing>
                <wp:inline distT="0" distB="0" distL="0" distR="0">
                  <wp:extent cx="2876550" cy="2520000"/>
                  <wp:effectExtent l="0" t="0" r="0" b="0"/>
                  <wp:docPr id="12" name="Grá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FA460D" w:rsidRDefault="00FA460D" w:rsidP="00740743">
            <w:pPr>
              <w:tabs>
                <w:tab w:val="left" w:pos="6855"/>
              </w:tabs>
              <w:jc w:val="both"/>
            </w:pPr>
          </w:p>
        </w:tc>
        <w:tc>
          <w:tcPr>
            <w:tcW w:w="4308" w:type="dxa"/>
          </w:tcPr>
          <w:p w:rsidR="00173A92" w:rsidRDefault="00173A92" w:rsidP="00173A92">
            <w:pPr>
              <w:tabs>
                <w:tab w:val="left" w:pos="6855"/>
              </w:tabs>
              <w:jc w:val="both"/>
            </w:pPr>
          </w:p>
          <w:p w:rsidR="00173A92" w:rsidRDefault="00173A92" w:rsidP="00173A92">
            <w:pPr>
              <w:tabs>
                <w:tab w:val="left" w:pos="6855"/>
              </w:tabs>
              <w:jc w:val="both"/>
            </w:pPr>
          </w:p>
          <w:p w:rsidR="00FA460D" w:rsidRDefault="00173A92" w:rsidP="006E0E04">
            <w:pPr>
              <w:tabs>
                <w:tab w:val="left" w:pos="6855"/>
              </w:tabs>
              <w:jc w:val="both"/>
            </w:pPr>
            <w:r>
              <w:t xml:space="preserve">Dentro de los </w:t>
            </w:r>
            <w:r w:rsidRPr="00903E12">
              <w:rPr>
                <w:b/>
              </w:rPr>
              <w:t>talleres curriculares de nivel Primario</w:t>
            </w:r>
            <w:r>
              <w:t xml:space="preserve">, en promedio, el 20% participó en la elaboración y/o dictado de talleres de “Prácticas del Lenguaje”, “Tecnología” y “Ciencias Sociales”. El 12% participó en los correspondientes a “Matemática”. </w:t>
            </w:r>
          </w:p>
        </w:tc>
      </w:tr>
    </w:tbl>
    <w:p w:rsidR="00FA460D" w:rsidRDefault="00FA460D" w:rsidP="00740743">
      <w:pPr>
        <w:tabs>
          <w:tab w:val="left" w:pos="6855"/>
        </w:tabs>
        <w:jc w:val="both"/>
      </w:pPr>
    </w:p>
    <w:p w:rsidR="000E0308" w:rsidRDefault="000E0308" w:rsidP="00740743">
      <w:pPr>
        <w:tabs>
          <w:tab w:val="left" w:pos="6855"/>
        </w:tabs>
        <w:jc w:val="both"/>
      </w:pPr>
    </w:p>
    <w:p w:rsidR="00D52F5E" w:rsidRDefault="00740743" w:rsidP="00740743">
      <w:pPr>
        <w:jc w:val="both"/>
      </w:pPr>
      <w:r>
        <w:t>En</w:t>
      </w:r>
      <w:r w:rsidR="00D52F5E">
        <w:t xml:space="preserve"> lo</w:t>
      </w:r>
      <w:r w:rsidR="00424F95">
        <w:t xml:space="preserve">s </w:t>
      </w:r>
      <w:r w:rsidR="00424F95" w:rsidRPr="00903E12">
        <w:rPr>
          <w:b/>
        </w:rPr>
        <w:t>talleres curriculares de</w:t>
      </w:r>
      <w:r w:rsidRPr="00903E12">
        <w:rPr>
          <w:b/>
        </w:rPr>
        <w:t xml:space="preserve"> nivel Secundario</w:t>
      </w:r>
      <w:r w:rsidR="00D52F5E">
        <w:t xml:space="preserve">, se destaca que los talleres de “Comunicación”, “Redes sociales” y “Desarrollo y Evaluación de Proyectos con TIC” superan el 7% de participación, siendo que el personal de esa modalidad representa el 3% del total de InTec.  </w:t>
      </w:r>
    </w:p>
    <w:p w:rsidR="00D10C30" w:rsidRDefault="00FA460D" w:rsidP="00E31ECE">
      <w:pPr>
        <w:jc w:val="both"/>
      </w:pPr>
      <w:r w:rsidRPr="00FA460D">
        <w:rPr>
          <w:noProof/>
          <w:lang w:eastAsia="es-AR"/>
        </w:rPr>
        <w:drawing>
          <wp:inline distT="0" distB="0" distL="0" distR="0">
            <wp:extent cx="5679831" cy="3763108"/>
            <wp:effectExtent l="0" t="0" r="0" b="0"/>
            <wp:docPr id="5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Tablaconcuadrcula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3"/>
        <w:gridCol w:w="5353"/>
      </w:tblGrid>
      <w:tr w:rsidR="00833D2D" w:rsidTr="0099140F">
        <w:trPr>
          <w:trHeight w:val="2796"/>
        </w:trPr>
        <w:tc>
          <w:tcPr>
            <w:tcW w:w="3703" w:type="dxa"/>
          </w:tcPr>
          <w:p w:rsidR="00685B02" w:rsidRDefault="00685B02" w:rsidP="00FE45B8">
            <w:pPr>
              <w:pStyle w:val="Ttulo1"/>
              <w:jc w:val="both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bookmarkStart w:id="4" w:name="_Toc329954105"/>
          </w:p>
          <w:p w:rsidR="00833D2D" w:rsidRDefault="00833D2D" w:rsidP="00FE45B8">
            <w:pPr>
              <w:pStyle w:val="Ttulo1"/>
              <w:jc w:val="both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Por último, se destaca el alto porcentaje de personas a los que le interesa participar siempre u ocasionalmente en la elaboración de material para el dictado de talleres y otros documentos.</w:t>
            </w:r>
            <w:bookmarkEnd w:id="4"/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833D2D" w:rsidRDefault="00833D2D" w:rsidP="00FE45B8"/>
          <w:p w:rsidR="00833D2D" w:rsidRPr="002A6C8A" w:rsidRDefault="00833D2D" w:rsidP="00FE45B8"/>
        </w:tc>
        <w:tc>
          <w:tcPr>
            <w:tcW w:w="5353" w:type="dxa"/>
          </w:tcPr>
          <w:p w:rsidR="00833D2D" w:rsidRDefault="00833D2D" w:rsidP="00FE45B8">
            <w:pPr>
              <w:pStyle w:val="Ttulo1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51D0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eastAsia="es-AR"/>
              </w:rPr>
              <w:drawing>
                <wp:inline distT="0" distB="0" distL="0" distR="0">
                  <wp:extent cx="3242896" cy="2839915"/>
                  <wp:effectExtent l="19050" t="0" r="0" b="0"/>
                  <wp:docPr id="4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0220C2" w:rsidRDefault="000220C2" w:rsidP="000220C2">
      <w:pPr>
        <w:pStyle w:val="Ttulo1"/>
        <w:rPr>
          <w:rFonts w:asciiTheme="minorHAnsi" w:hAnsiTheme="minorHAnsi" w:cstheme="minorHAnsi"/>
          <w:color w:val="auto"/>
          <w:sz w:val="24"/>
          <w:szCs w:val="24"/>
        </w:rPr>
      </w:pPr>
      <w:r w:rsidRPr="000D0537">
        <w:rPr>
          <w:rFonts w:asciiTheme="minorHAnsi" w:hAnsiTheme="minorHAnsi" w:cstheme="minorHAnsi"/>
          <w:color w:val="auto"/>
          <w:sz w:val="24"/>
          <w:szCs w:val="24"/>
        </w:rPr>
        <w:t>Conocimientos</w:t>
      </w:r>
    </w:p>
    <w:p w:rsidR="000220C2" w:rsidRPr="00A538D3" w:rsidRDefault="000220C2" w:rsidP="000220C2"/>
    <w:p w:rsidR="000220C2" w:rsidRDefault="000220C2" w:rsidP="000220C2">
      <w:pPr>
        <w:tabs>
          <w:tab w:val="left" w:pos="6855"/>
        </w:tabs>
        <w:jc w:val="both"/>
      </w:pPr>
      <w:r>
        <w:t xml:space="preserve">En cuanto a los </w:t>
      </w:r>
      <w:r w:rsidRPr="00AE79CB">
        <w:rPr>
          <w:b/>
        </w:rPr>
        <w:t>Conocimientos</w:t>
      </w:r>
      <w:r w:rsidRPr="008A4030">
        <w:t>,</w:t>
      </w:r>
      <w:r>
        <w:rPr>
          <w:b/>
        </w:rPr>
        <w:t xml:space="preserve"> </w:t>
      </w:r>
      <w:r>
        <w:t>declarados por el personal de</w:t>
      </w:r>
      <w:r w:rsidR="00F60F5D">
        <w:t xml:space="preserve"> InTec, es posible identificar </w:t>
      </w:r>
      <w:r>
        <w:t>un núcleo de personas con un nivel avanzado o intermedio que pueden ser potenciales replicadores de conocimiento interno.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54"/>
      </w:tblGrid>
      <w:tr w:rsidR="0024519B" w:rsidTr="00E85B30">
        <w:trPr>
          <w:trHeight w:hRule="exact" w:val="3969"/>
        </w:trPr>
        <w:tc>
          <w:tcPr>
            <w:tcW w:w="9054" w:type="dxa"/>
          </w:tcPr>
          <w:p w:rsidR="0024519B" w:rsidRDefault="0024519B">
            <w:r w:rsidRPr="0024519B">
              <w:rPr>
                <w:noProof/>
                <w:lang w:eastAsia="es-AR"/>
              </w:rPr>
              <w:drawing>
                <wp:inline distT="0" distB="0" distL="0" distR="0">
                  <wp:extent cx="5590442" cy="2611316"/>
                  <wp:effectExtent l="0" t="0" r="0" b="0"/>
                  <wp:docPr id="21" name="Gráfico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24519B" w:rsidRDefault="0024519B"/>
          <w:p w:rsidR="0024519B" w:rsidRDefault="0024519B"/>
          <w:p w:rsidR="0024519B" w:rsidRDefault="0024519B"/>
          <w:p w:rsidR="0024519B" w:rsidRDefault="0024519B"/>
          <w:p w:rsidR="0024519B" w:rsidRDefault="0024519B"/>
        </w:tc>
      </w:tr>
      <w:tr w:rsidR="0024519B" w:rsidTr="00E85B30">
        <w:tc>
          <w:tcPr>
            <w:tcW w:w="9054" w:type="dxa"/>
          </w:tcPr>
          <w:p w:rsidR="00E85B30" w:rsidRDefault="00E85B30" w:rsidP="000B0A39">
            <w:pPr>
              <w:jc w:val="both"/>
            </w:pPr>
          </w:p>
          <w:p w:rsidR="00E85B30" w:rsidRDefault="00E85B30" w:rsidP="000B0A39">
            <w:pPr>
              <w:jc w:val="both"/>
            </w:pPr>
            <w:r>
              <w:t>Se destaca el hecho, que en promedio el 50% de los encuestados tiene un conocimiento escaso o nulo en herramientas de edición y diseño. Un 10% posee un nivel avanzado en edición de video y/o imagen fija.</w:t>
            </w:r>
          </w:p>
        </w:tc>
      </w:tr>
    </w:tbl>
    <w:p w:rsidR="00D4268B" w:rsidRDefault="00D4268B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134"/>
      </w:tblGrid>
      <w:tr w:rsidR="0028002F" w:rsidTr="00FE45B8">
        <w:trPr>
          <w:trHeight w:hRule="exact" w:val="3969"/>
        </w:trPr>
        <w:tc>
          <w:tcPr>
            <w:tcW w:w="5920" w:type="dxa"/>
          </w:tcPr>
          <w:p w:rsidR="0028002F" w:rsidRDefault="0028002F">
            <w:pPr>
              <w:rPr>
                <w:noProof/>
                <w:lang w:eastAsia="es-AR"/>
              </w:rPr>
            </w:pPr>
            <w:r w:rsidRPr="0028002F">
              <w:rPr>
                <w:noProof/>
                <w:lang w:eastAsia="es-AR"/>
              </w:rPr>
              <w:lastRenderedPageBreak/>
              <w:drawing>
                <wp:inline distT="0" distB="0" distL="0" distR="0">
                  <wp:extent cx="3640015" cy="2145323"/>
                  <wp:effectExtent l="0" t="0" r="0" b="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28002F" w:rsidRDefault="0028002F">
            <w:pPr>
              <w:rPr>
                <w:noProof/>
                <w:lang w:eastAsia="es-AR"/>
              </w:rPr>
            </w:pPr>
          </w:p>
        </w:tc>
        <w:tc>
          <w:tcPr>
            <w:tcW w:w="3134" w:type="dxa"/>
          </w:tcPr>
          <w:p w:rsidR="0028002F" w:rsidRDefault="0028002F">
            <w:pPr>
              <w:rPr>
                <w:noProof/>
                <w:lang w:eastAsia="es-AR"/>
              </w:rPr>
            </w:pPr>
          </w:p>
          <w:p w:rsidR="0028002F" w:rsidRDefault="0028002F" w:rsidP="0028002F">
            <w:pPr>
              <w:jc w:val="both"/>
              <w:rPr>
                <w:noProof/>
                <w:lang w:eastAsia="es-AR"/>
              </w:rPr>
            </w:pPr>
          </w:p>
          <w:p w:rsidR="0028002F" w:rsidRDefault="0028002F" w:rsidP="0028002F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 xml:space="preserve">Más del 80% del personal de InTec desconoce los lenguajes de programación consultados.  Solo el 2% declara tener conocimientos </w:t>
            </w:r>
            <w:r w:rsidR="00071541">
              <w:rPr>
                <w:noProof/>
                <w:lang w:eastAsia="es-AR"/>
              </w:rPr>
              <w:t xml:space="preserve">intermedios </w:t>
            </w:r>
            <w:r>
              <w:rPr>
                <w:noProof/>
                <w:lang w:eastAsia="es-AR"/>
              </w:rPr>
              <w:t>en Java y el 3% en C/C++</w:t>
            </w:r>
          </w:p>
        </w:tc>
      </w:tr>
      <w:tr w:rsidR="0028002F" w:rsidTr="00FE45B8">
        <w:trPr>
          <w:trHeight w:hRule="exact" w:val="3969"/>
        </w:trPr>
        <w:tc>
          <w:tcPr>
            <w:tcW w:w="5920" w:type="dxa"/>
          </w:tcPr>
          <w:p w:rsidR="0028002F" w:rsidRDefault="0028002F">
            <w:pPr>
              <w:rPr>
                <w:noProof/>
                <w:lang w:eastAsia="es-AR"/>
              </w:rPr>
            </w:pPr>
          </w:p>
          <w:p w:rsidR="0028002F" w:rsidRDefault="00071541">
            <w:pPr>
              <w:rPr>
                <w:noProof/>
                <w:lang w:eastAsia="es-AR"/>
              </w:rPr>
            </w:pPr>
            <w:r w:rsidRPr="00071541">
              <w:rPr>
                <w:noProof/>
                <w:lang w:eastAsia="es-AR"/>
              </w:rPr>
              <w:drawing>
                <wp:inline distT="0" distB="0" distL="0" distR="0">
                  <wp:extent cx="3578469" cy="1987062"/>
                  <wp:effectExtent l="0" t="0" r="0" b="0"/>
                  <wp:docPr id="7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:rsidR="0028002F" w:rsidRDefault="0028002F">
            <w:pPr>
              <w:rPr>
                <w:noProof/>
                <w:lang w:eastAsia="es-AR"/>
              </w:rPr>
            </w:pPr>
          </w:p>
        </w:tc>
        <w:tc>
          <w:tcPr>
            <w:tcW w:w="3134" w:type="dxa"/>
          </w:tcPr>
          <w:p w:rsidR="0028002F" w:rsidRDefault="0028002F">
            <w:pPr>
              <w:rPr>
                <w:noProof/>
                <w:lang w:eastAsia="es-AR"/>
              </w:rPr>
            </w:pPr>
          </w:p>
          <w:p w:rsidR="00071541" w:rsidRDefault="00071541">
            <w:pPr>
              <w:rPr>
                <w:noProof/>
                <w:lang w:eastAsia="es-AR"/>
              </w:rPr>
            </w:pPr>
          </w:p>
          <w:p w:rsidR="00071541" w:rsidRDefault="00071541" w:rsidP="00257C6E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El 7% posee conocimientos i</w:t>
            </w:r>
            <w:r w:rsidRPr="00071541">
              <w:rPr>
                <w:noProof/>
                <w:lang w:eastAsia="es-AR"/>
              </w:rPr>
              <w:t xml:space="preserve">ntermedios </w:t>
            </w:r>
            <w:r>
              <w:rPr>
                <w:noProof/>
                <w:lang w:eastAsia="es-AR"/>
              </w:rPr>
              <w:t xml:space="preserve">en HTML/CSS y el 3% en PHP y MySQL. Se destaca el alto porcentaje del personal de InTec que </w:t>
            </w:r>
            <w:r w:rsidR="00257C6E">
              <w:rPr>
                <w:noProof/>
                <w:lang w:eastAsia="es-AR"/>
              </w:rPr>
              <w:t xml:space="preserve">declara </w:t>
            </w:r>
            <w:r>
              <w:rPr>
                <w:noProof/>
                <w:lang w:eastAsia="es-AR"/>
              </w:rPr>
              <w:t>desconoce</w:t>
            </w:r>
            <w:r w:rsidR="00257C6E">
              <w:rPr>
                <w:noProof/>
                <w:lang w:eastAsia="es-AR"/>
              </w:rPr>
              <w:t>r</w:t>
            </w:r>
            <w:r>
              <w:rPr>
                <w:noProof/>
                <w:lang w:eastAsia="es-AR"/>
              </w:rPr>
              <w:t xml:space="preserve"> lo</w:t>
            </w:r>
            <w:r w:rsidR="00257C6E">
              <w:rPr>
                <w:noProof/>
                <w:lang w:eastAsia="es-AR"/>
              </w:rPr>
              <w:t xml:space="preserve">s lenguajes de programación </w:t>
            </w:r>
            <w:r>
              <w:rPr>
                <w:noProof/>
                <w:lang w:eastAsia="es-AR"/>
              </w:rPr>
              <w:t>mencionados.</w:t>
            </w:r>
          </w:p>
        </w:tc>
      </w:tr>
      <w:tr w:rsidR="0028002F" w:rsidTr="00FE45B8">
        <w:trPr>
          <w:trHeight w:hRule="exact" w:val="3969"/>
        </w:trPr>
        <w:tc>
          <w:tcPr>
            <w:tcW w:w="5920" w:type="dxa"/>
          </w:tcPr>
          <w:p w:rsidR="0028002F" w:rsidRDefault="000828B7">
            <w:pPr>
              <w:rPr>
                <w:noProof/>
                <w:lang w:eastAsia="es-AR"/>
              </w:rPr>
            </w:pPr>
            <w:r w:rsidRPr="000828B7">
              <w:rPr>
                <w:noProof/>
                <w:lang w:eastAsia="es-AR"/>
              </w:rPr>
              <w:drawing>
                <wp:inline distT="0" distB="0" distL="0" distR="0">
                  <wp:extent cx="3640015" cy="2110154"/>
                  <wp:effectExtent l="0" t="0" r="0" b="0"/>
                  <wp:docPr id="8" name="Gráfico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28002F" w:rsidRDefault="0028002F">
            <w:pPr>
              <w:rPr>
                <w:noProof/>
                <w:lang w:eastAsia="es-AR"/>
              </w:rPr>
            </w:pPr>
          </w:p>
          <w:p w:rsidR="000828B7" w:rsidRDefault="000828B7">
            <w:pPr>
              <w:rPr>
                <w:noProof/>
                <w:lang w:eastAsia="es-AR"/>
              </w:rPr>
            </w:pPr>
          </w:p>
          <w:p w:rsidR="00C00D11" w:rsidRDefault="007B34A9" w:rsidP="007B34A9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 xml:space="preserve">Dentro de los entornos de programación gráficos, solo el 5% </w:t>
            </w:r>
            <w:r w:rsidR="00525001">
              <w:rPr>
                <w:noProof/>
                <w:lang w:eastAsia="es-AR"/>
              </w:rPr>
              <w:t>se reconoce con</w:t>
            </w:r>
            <w:r>
              <w:rPr>
                <w:noProof/>
                <w:lang w:eastAsia="es-AR"/>
              </w:rPr>
              <w:t xml:space="preserve"> conocimiento intermedio en Scratch y el 2% en Etoy. </w:t>
            </w:r>
            <w:r w:rsidR="000828B7">
              <w:rPr>
                <w:noProof/>
                <w:lang w:eastAsia="es-AR"/>
              </w:rPr>
              <w:t xml:space="preserve"> </w:t>
            </w:r>
          </w:p>
          <w:p w:rsidR="000828B7" w:rsidRDefault="007B34A9" w:rsidP="007B34A9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Más del 50% desconoce los entornos mencionados incluyendo Squeak.</w:t>
            </w:r>
          </w:p>
        </w:tc>
      </w:tr>
    </w:tbl>
    <w:p w:rsidR="00FE45B8" w:rsidRDefault="0028002F">
      <w:pPr>
        <w:rPr>
          <w:noProof/>
          <w:lang w:eastAsia="es-AR"/>
        </w:rPr>
      </w:pPr>
      <w:r>
        <w:rPr>
          <w:noProof/>
          <w:lang w:eastAsia="es-AR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134"/>
      </w:tblGrid>
      <w:tr w:rsidR="00FE45B8" w:rsidTr="00276664">
        <w:trPr>
          <w:trHeight w:hRule="exact" w:val="3969"/>
        </w:trPr>
        <w:tc>
          <w:tcPr>
            <w:tcW w:w="5920" w:type="dxa"/>
          </w:tcPr>
          <w:p w:rsidR="00FE45B8" w:rsidRDefault="00FE45B8" w:rsidP="00FE45B8">
            <w:pPr>
              <w:rPr>
                <w:noProof/>
                <w:lang w:eastAsia="es-AR"/>
              </w:rPr>
            </w:pPr>
          </w:p>
          <w:p w:rsidR="00FE45B8" w:rsidRDefault="0024519B" w:rsidP="00FE45B8">
            <w:pPr>
              <w:rPr>
                <w:noProof/>
                <w:lang w:eastAsia="es-AR"/>
              </w:rPr>
            </w:pPr>
            <w:r w:rsidRPr="0024519B">
              <w:rPr>
                <w:noProof/>
                <w:lang w:eastAsia="es-AR"/>
              </w:rPr>
              <w:drawing>
                <wp:inline distT="0" distB="0" distL="0" distR="0">
                  <wp:extent cx="3559419" cy="2013439"/>
                  <wp:effectExtent l="0" t="0" r="0" b="0"/>
                  <wp:docPr id="22" name="Gráfico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FE45B8" w:rsidRDefault="00FE45B8" w:rsidP="00FE45B8">
            <w:pPr>
              <w:rPr>
                <w:noProof/>
                <w:lang w:eastAsia="es-AR"/>
              </w:rPr>
            </w:pPr>
          </w:p>
          <w:p w:rsidR="00FE45B8" w:rsidRDefault="00FE45B8" w:rsidP="00FE45B8">
            <w:pPr>
              <w:jc w:val="both"/>
              <w:rPr>
                <w:noProof/>
                <w:lang w:eastAsia="es-AR"/>
              </w:rPr>
            </w:pPr>
          </w:p>
          <w:p w:rsidR="00243BDE" w:rsidRDefault="00243BDE" w:rsidP="00FE45B8">
            <w:pPr>
              <w:jc w:val="both"/>
              <w:rPr>
                <w:noProof/>
                <w:lang w:eastAsia="es-AR"/>
              </w:rPr>
            </w:pPr>
          </w:p>
          <w:p w:rsidR="00FE45B8" w:rsidRDefault="0024519B" w:rsidP="00FE45B8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El 8% del personal de InTec tiene conocimientos intermedios en Flash, el 5% en Processing y el 2% en Action Script.  Los conocimientos avanzados al respecto no superan el 1%.</w:t>
            </w:r>
          </w:p>
        </w:tc>
      </w:tr>
      <w:tr w:rsidR="00FE45B8" w:rsidTr="00276664">
        <w:trPr>
          <w:trHeight w:hRule="exact" w:val="3969"/>
        </w:trPr>
        <w:tc>
          <w:tcPr>
            <w:tcW w:w="5920" w:type="dxa"/>
          </w:tcPr>
          <w:p w:rsidR="00FE45B8" w:rsidRDefault="00FE45B8" w:rsidP="00FE45B8">
            <w:pPr>
              <w:rPr>
                <w:noProof/>
                <w:lang w:eastAsia="es-AR"/>
              </w:rPr>
            </w:pPr>
          </w:p>
          <w:p w:rsidR="00FE45B8" w:rsidRDefault="005520B5" w:rsidP="00FE45B8">
            <w:pPr>
              <w:rPr>
                <w:noProof/>
                <w:lang w:eastAsia="es-AR"/>
              </w:rPr>
            </w:pPr>
            <w:r w:rsidRPr="005520B5">
              <w:rPr>
                <w:noProof/>
                <w:lang w:eastAsia="es-AR"/>
              </w:rPr>
              <w:drawing>
                <wp:inline distT="0" distB="0" distL="0" distR="0">
                  <wp:extent cx="3541834" cy="2083777"/>
                  <wp:effectExtent l="0" t="0" r="0" b="0"/>
                  <wp:docPr id="23" name="Gráfico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:rsidR="00FE45B8" w:rsidRDefault="00FE45B8" w:rsidP="00FE45B8">
            <w:pPr>
              <w:rPr>
                <w:noProof/>
                <w:lang w:eastAsia="es-AR"/>
              </w:rPr>
            </w:pPr>
          </w:p>
        </w:tc>
        <w:tc>
          <w:tcPr>
            <w:tcW w:w="3134" w:type="dxa"/>
          </w:tcPr>
          <w:p w:rsidR="00FE45B8" w:rsidRDefault="00FE45B8" w:rsidP="00FE45B8">
            <w:pPr>
              <w:rPr>
                <w:noProof/>
                <w:lang w:eastAsia="es-AR"/>
              </w:rPr>
            </w:pPr>
          </w:p>
          <w:p w:rsidR="00FE45B8" w:rsidRDefault="00FE45B8" w:rsidP="00FE45B8">
            <w:pPr>
              <w:rPr>
                <w:noProof/>
                <w:lang w:eastAsia="es-AR"/>
              </w:rPr>
            </w:pPr>
          </w:p>
          <w:p w:rsidR="00243BDE" w:rsidRDefault="00243BDE" w:rsidP="00A5078E">
            <w:pPr>
              <w:jc w:val="both"/>
              <w:rPr>
                <w:noProof/>
                <w:lang w:eastAsia="es-AR"/>
              </w:rPr>
            </w:pPr>
          </w:p>
          <w:p w:rsidR="00C00D11" w:rsidRDefault="00FE45B8" w:rsidP="00A5078E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 xml:space="preserve">El </w:t>
            </w:r>
            <w:r w:rsidR="00A5078E">
              <w:rPr>
                <w:noProof/>
                <w:lang w:eastAsia="es-AR"/>
              </w:rPr>
              <w:t>6</w:t>
            </w:r>
            <w:r>
              <w:rPr>
                <w:noProof/>
                <w:lang w:eastAsia="es-AR"/>
              </w:rPr>
              <w:t>% posee conocimientos i</w:t>
            </w:r>
            <w:r w:rsidRPr="00071541">
              <w:rPr>
                <w:noProof/>
                <w:lang w:eastAsia="es-AR"/>
              </w:rPr>
              <w:t xml:space="preserve">ntermedios </w:t>
            </w:r>
            <w:r>
              <w:rPr>
                <w:noProof/>
                <w:lang w:eastAsia="es-AR"/>
              </w:rPr>
              <w:t xml:space="preserve">en </w:t>
            </w:r>
            <w:r w:rsidR="00A5078E">
              <w:rPr>
                <w:noProof/>
                <w:lang w:eastAsia="es-AR"/>
              </w:rPr>
              <w:t>Lego y el 1% un nivel avanzado.</w:t>
            </w:r>
            <w:r>
              <w:rPr>
                <w:noProof/>
                <w:lang w:eastAsia="es-AR"/>
              </w:rPr>
              <w:t xml:space="preserve"> </w:t>
            </w:r>
          </w:p>
          <w:p w:rsidR="00FE45B8" w:rsidRDefault="00A5078E" w:rsidP="00C00D11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 xml:space="preserve">Más del 90% declara no </w:t>
            </w:r>
            <w:r w:rsidR="00C00D11">
              <w:rPr>
                <w:noProof/>
                <w:lang w:eastAsia="es-AR"/>
              </w:rPr>
              <w:t>tener</w:t>
            </w:r>
            <w:r>
              <w:rPr>
                <w:noProof/>
                <w:lang w:eastAsia="es-AR"/>
              </w:rPr>
              <w:t xml:space="preserve"> conocimientos en Scratch for Arduino y Physical Etoys.</w:t>
            </w:r>
          </w:p>
        </w:tc>
      </w:tr>
      <w:tr w:rsidR="00FE45B8" w:rsidTr="00276664">
        <w:trPr>
          <w:trHeight w:hRule="exact" w:val="3969"/>
        </w:trPr>
        <w:tc>
          <w:tcPr>
            <w:tcW w:w="5920" w:type="dxa"/>
          </w:tcPr>
          <w:p w:rsidR="00FE45B8" w:rsidRDefault="00C00D11" w:rsidP="00FE45B8">
            <w:pPr>
              <w:rPr>
                <w:noProof/>
                <w:lang w:eastAsia="es-AR"/>
              </w:rPr>
            </w:pPr>
            <w:r w:rsidRPr="00C00D11">
              <w:rPr>
                <w:noProof/>
                <w:lang w:eastAsia="es-AR"/>
              </w:rPr>
              <w:drawing>
                <wp:inline distT="0" distB="0" distL="0" distR="0">
                  <wp:extent cx="3539099" cy="2159098"/>
                  <wp:effectExtent l="0" t="0" r="0" b="0"/>
                  <wp:docPr id="24" name="Gráfico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FE45B8" w:rsidRDefault="00FE45B8" w:rsidP="00FE45B8">
            <w:pPr>
              <w:rPr>
                <w:noProof/>
                <w:lang w:eastAsia="es-AR"/>
              </w:rPr>
            </w:pPr>
          </w:p>
          <w:p w:rsidR="00FE45B8" w:rsidRDefault="00FE45B8" w:rsidP="00FE45B8">
            <w:pPr>
              <w:rPr>
                <w:noProof/>
                <w:lang w:eastAsia="es-AR"/>
              </w:rPr>
            </w:pPr>
          </w:p>
          <w:p w:rsidR="00FE45B8" w:rsidRDefault="00C00D11" w:rsidP="00FE45B8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El 4% posee un nivel avanzado en Moodle y el 2% en eXe-learning. En promedio, el 11% del personal de InTec posee un nivel intermedio en los mismos.</w:t>
            </w:r>
          </w:p>
        </w:tc>
      </w:tr>
    </w:tbl>
    <w:p w:rsidR="0093585B" w:rsidRDefault="0093585B">
      <w:pPr>
        <w:rPr>
          <w:noProof/>
          <w:lang w:eastAsia="es-AR"/>
        </w:rPr>
      </w:pPr>
    </w:p>
    <w:p w:rsidR="0093585B" w:rsidRDefault="0093585B">
      <w:pPr>
        <w:rPr>
          <w:noProof/>
          <w:lang w:eastAsia="es-AR"/>
        </w:rPr>
      </w:pPr>
      <w:r>
        <w:rPr>
          <w:noProof/>
          <w:lang w:eastAsia="es-AR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134"/>
      </w:tblGrid>
      <w:tr w:rsidR="0093585B" w:rsidTr="00B70FB1">
        <w:trPr>
          <w:trHeight w:hRule="exact" w:val="3969"/>
        </w:trPr>
        <w:tc>
          <w:tcPr>
            <w:tcW w:w="5920" w:type="dxa"/>
          </w:tcPr>
          <w:p w:rsidR="0093585B" w:rsidRDefault="0093585B" w:rsidP="00D10F63">
            <w:pPr>
              <w:rPr>
                <w:noProof/>
                <w:lang w:eastAsia="es-AR"/>
              </w:rPr>
            </w:pPr>
          </w:p>
          <w:p w:rsidR="0093585B" w:rsidRDefault="0093585B" w:rsidP="00D10F63">
            <w:pPr>
              <w:rPr>
                <w:noProof/>
                <w:lang w:eastAsia="es-AR"/>
              </w:rPr>
            </w:pPr>
            <w:r w:rsidRPr="0093585B">
              <w:rPr>
                <w:noProof/>
                <w:lang w:eastAsia="es-AR"/>
              </w:rPr>
              <w:drawing>
                <wp:inline distT="0" distB="0" distL="0" distR="0">
                  <wp:extent cx="3559419" cy="2074985"/>
                  <wp:effectExtent l="0" t="0" r="0" b="0"/>
                  <wp:docPr id="28" name="Gráfico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93585B" w:rsidRDefault="0093585B" w:rsidP="00D10F63">
            <w:pPr>
              <w:rPr>
                <w:noProof/>
                <w:lang w:eastAsia="es-AR"/>
              </w:rPr>
            </w:pPr>
          </w:p>
          <w:p w:rsidR="0093585B" w:rsidRDefault="0093585B" w:rsidP="00D10F63">
            <w:pPr>
              <w:jc w:val="both"/>
              <w:rPr>
                <w:noProof/>
                <w:lang w:eastAsia="es-AR"/>
              </w:rPr>
            </w:pPr>
          </w:p>
          <w:p w:rsidR="003452BD" w:rsidRDefault="003452BD" w:rsidP="0093585B">
            <w:pPr>
              <w:jc w:val="both"/>
              <w:rPr>
                <w:noProof/>
                <w:lang w:eastAsia="es-AR"/>
              </w:rPr>
            </w:pPr>
          </w:p>
          <w:p w:rsidR="0093585B" w:rsidRDefault="0093585B" w:rsidP="0093585B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Más del 20% utiliza las redes sociales desde un aspecto educativo y/o personal con nivel avanzado. Más del 30% lo realiza con un nivel intermedio.</w:t>
            </w:r>
          </w:p>
          <w:p w:rsidR="0093585B" w:rsidRDefault="0093585B" w:rsidP="0093585B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En promedio, el 6% desconoce el uso de las mismas.</w:t>
            </w:r>
          </w:p>
        </w:tc>
      </w:tr>
      <w:tr w:rsidR="0093585B" w:rsidTr="00B70FB1">
        <w:trPr>
          <w:trHeight w:hRule="exact" w:val="3969"/>
        </w:trPr>
        <w:tc>
          <w:tcPr>
            <w:tcW w:w="5920" w:type="dxa"/>
          </w:tcPr>
          <w:p w:rsidR="0093585B" w:rsidRDefault="0093585B" w:rsidP="00D10F63">
            <w:pPr>
              <w:rPr>
                <w:noProof/>
                <w:lang w:eastAsia="es-AR"/>
              </w:rPr>
            </w:pPr>
          </w:p>
          <w:p w:rsidR="0093585B" w:rsidRDefault="0093585B" w:rsidP="00D10F63">
            <w:pPr>
              <w:rPr>
                <w:noProof/>
                <w:lang w:eastAsia="es-AR"/>
              </w:rPr>
            </w:pPr>
            <w:r w:rsidRPr="0093585B">
              <w:rPr>
                <w:noProof/>
                <w:lang w:eastAsia="es-AR"/>
              </w:rPr>
              <w:drawing>
                <wp:inline distT="0" distB="0" distL="0" distR="0">
                  <wp:extent cx="3541834" cy="2073715"/>
                  <wp:effectExtent l="0" t="0" r="0" b="0"/>
                  <wp:docPr id="29" name="Gráfico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  <w:p w:rsidR="0093585B" w:rsidRDefault="0093585B" w:rsidP="00D10F63">
            <w:pPr>
              <w:rPr>
                <w:noProof/>
                <w:lang w:eastAsia="es-AR"/>
              </w:rPr>
            </w:pPr>
          </w:p>
        </w:tc>
        <w:tc>
          <w:tcPr>
            <w:tcW w:w="3134" w:type="dxa"/>
          </w:tcPr>
          <w:p w:rsidR="0093585B" w:rsidRDefault="0093585B" w:rsidP="00D10F63">
            <w:pPr>
              <w:rPr>
                <w:noProof/>
                <w:lang w:eastAsia="es-AR"/>
              </w:rPr>
            </w:pPr>
          </w:p>
          <w:p w:rsidR="0093585B" w:rsidRDefault="0093585B" w:rsidP="00D10F63">
            <w:pPr>
              <w:rPr>
                <w:noProof/>
                <w:lang w:eastAsia="es-AR"/>
              </w:rPr>
            </w:pPr>
          </w:p>
          <w:p w:rsidR="003452BD" w:rsidRDefault="003452BD" w:rsidP="00D10F63">
            <w:pPr>
              <w:jc w:val="both"/>
              <w:rPr>
                <w:noProof/>
                <w:lang w:eastAsia="es-AR"/>
              </w:rPr>
            </w:pPr>
          </w:p>
          <w:p w:rsidR="0093585B" w:rsidRDefault="0093585B" w:rsidP="00D10F63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 xml:space="preserve">El </w:t>
            </w:r>
            <w:r w:rsidR="00F0131E">
              <w:rPr>
                <w:noProof/>
                <w:lang w:eastAsia="es-AR"/>
              </w:rPr>
              <w:t>9</w:t>
            </w:r>
            <w:r>
              <w:rPr>
                <w:noProof/>
                <w:lang w:eastAsia="es-AR"/>
              </w:rPr>
              <w:t>% posee conocimientos i</w:t>
            </w:r>
            <w:r w:rsidRPr="00071541">
              <w:rPr>
                <w:noProof/>
                <w:lang w:eastAsia="es-AR"/>
              </w:rPr>
              <w:t xml:space="preserve">ntermedios </w:t>
            </w:r>
            <w:r>
              <w:rPr>
                <w:noProof/>
                <w:lang w:eastAsia="es-AR"/>
              </w:rPr>
              <w:t xml:space="preserve">en </w:t>
            </w:r>
            <w:r w:rsidR="00F0131E">
              <w:rPr>
                <w:noProof/>
                <w:lang w:eastAsia="es-AR"/>
              </w:rPr>
              <w:t>Wordpress</w:t>
            </w:r>
            <w:r>
              <w:rPr>
                <w:noProof/>
                <w:lang w:eastAsia="es-AR"/>
              </w:rPr>
              <w:t xml:space="preserve"> y el </w:t>
            </w:r>
            <w:r w:rsidR="00F0131E">
              <w:rPr>
                <w:noProof/>
                <w:lang w:eastAsia="es-AR"/>
              </w:rPr>
              <w:t>2</w:t>
            </w:r>
            <w:r>
              <w:rPr>
                <w:noProof/>
                <w:lang w:eastAsia="es-AR"/>
              </w:rPr>
              <w:t xml:space="preserve">% un nivel avanzado. </w:t>
            </w:r>
          </w:p>
          <w:p w:rsidR="0093585B" w:rsidRDefault="0093585B" w:rsidP="00F0131E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 xml:space="preserve">Más del </w:t>
            </w:r>
            <w:r w:rsidR="00F0131E">
              <w:rPr>
                <w:noProof/>
                <w:lang w:eastAsia="es-AR"/>
              </w:rPr>
              <w:t>5</w:t>
            </w:r>
            <w:r>
              <w:rPr>
                <w:noProof/>
                <w:lang w:eastAsia="es-AR"/>
              </w:rPr>
              <w:t xml:space="preserve">0% declara no tener </w:t>
            </w:r>
            <w:r w:rsidR="00F0131E">
              <w:rPr>
                <w:noProof/>
                <w:lang w:eastAsia="es-AR"/>
              </w:rPr>
              <w:t xml:space="preserve">este tipo de </w:t>
            </w:r>
            <w:r>
              <w:rPr>
                <w:noProof/>
                <w:lang w:eastAsia="es-AR"/>
              </w:rPr>
              <w:t>conocimiento</w:t>
            </w:r>
            <w:r w:rsidR="00F0131E">
              <w:rPr>
                <w:noProof/>
                <w:lang w:eastAsia="es-AR"/>
              </w:rPr>
              <w:t>.</w:t>
            </w:r>
            <w:r>
              <w:rPr>
                <w:noProof/>
                <w:lang w:eastAsia="es-AR"/>
              </w:rPr>
              <w:t xml:space="preserve"> </w:t>
            </w:r>
          </w:p>
        </w:tc>
      </w:tr>
      <w:tr w:rsidR="0093585B" w:rsidTr="00B70FB1">
        <w:trPr>
          <w:trHeight w:hRule="exact" w:val="3969"/>
        </w:trPr>
        <w:tc>
          <w:tcPr>
            <w:tcW w:w="5920" w:type="dxa"/>
          </w:tcPr>
          <w:p w:rsidR="0093585B" w:rsidRDefault="00E90994" w:rsidP="00D10F63">
            <w:pPr>
              <w:rPr>
                <w:noProof/>
                <w:lang w:eastAsia="es-AR"/>
              </w:rPr>
            </w:pPr>
            <w:r w:rsidRPr="00E90994">
              <w:rPr>
                <w:noProof/>
                <w:lang w:eastAsia="es-AR"/>
              </w:rPr>
              <w:drawing>
                <wp:inline distT="0" distB="0" distL="0" distR="0">
                  <wp:extent cx="3585796" cy="2215662"/>
                  <wp:effectExtent l="0" t="0" r="0" b="0"/>
                  <wp:docPr id="30" name="Gráfico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93585B" w:rsidRDefault="0093585B" w:rsidP="00D10F63">
            <w:pPr>
              <w:rPr>
                <w:noProof/>
                <w:lang w:eastAsia="es-AR"/>
              </w:rPr>
            </w:pPr>
          </w:p>
          <w:p w:rsidR="0093585B" w:rsidRDefault="0093585B" w:rsidP="00D10F63">
            <w:pPr>
              <w:rPr>
                <w:noProof/>
                <w:lang w:eastAsia="es-AR"/>
              </w:rPr>
            </w:pPr>
          </w:p>
          <w:p w:rsidR="0093585B" w:rsidRDefault="00E90994" w:rsidP="00D10F63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 xml:space="preserve">En promedio, el 3% tiene un conocimiento avanzado respecto a hardware y software adaptativo. Este porcentaje se eleva a 6% con un nivel </w:t>
            </w:r>
            <w:r w:rsidR="00392643">
              <w:rPr>
                <w:noProof/>
                <w:lang w:eastAsia="es-AR"/>
              </w:rPr>
              <w:t xml:space="preserve">de conocimiento </w:t>
            </w:r>
            <w:r>
              <w:rPr>
                <w:noProof/>
                <w:lang w:eastAsia="es-AR"/>
              </w:rPr>
              <w:t>intermedio.</w:t>
            </w:r>
          </w:p>
          <w:p w:rsidR="00E90994" w:rsidRDefault="00E90994" w:rsidP="00D10F63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Más del 50% informa desconocer estas tecnologías.</w:t>
            </w:r>
          </w:p>
        </w:tc>
      </w:tr>
    </w:tbl>
    <w:p w:rsidR="00E14540" w:rsidRDefault="00FE45B8">
      <w:pPr>
        <w:rPr>
          <w:noProof/>
          <w:lang w:eastAsia="es-AR"/>
        </w:rPr>
      </w:pPr>
      <w:r>
        <w:rPr>
          <w:noProof/>
          <w:lang w:eastAsia="es-AR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134"/>
      </w:tblGrid>
      <w:tr w:rsidR="00E14540" w:rsidTr="00A4020E">
        <w:trPr>
          <w:trHeight w:hRule="exact" w:val="3969"/>
        </w:trPr>
        <w:tc>
          <w:tcPr>
            <w:tcW w:w="5920" w:type="dxa"/>
          </w:tcPr>
          <w:p w:rsidR="00E14540" w:rsidRDefault="00E14540" w:rsidP="00D10F63">
            <w:pPr>
              <w:rPr>
                <w:noProof/>
                <w:lang w:eastAsia="es-AR"/>
              </w:rPr>
            </w:pPr>
          </w:p>
          <w:p w:rsidR="00E14540" w:rsidRDefault="00E14540" w:rsidP="00D10F63">
            <w:pPr>
              <w:rPr>
                <w:noProof/>
                <w:lang w:eastAsia="es-AR"/>
              </w:rPr>
            </w:pPr>
            <w:r w:rsidRPr="00E14540">
              <w:rPr>
                <w:noProof/>
                <w:lang w:eastAsia="es-AR"/>
              </w:rPr>
              <w:drawing>
                <wp:inline distT="0" distB="0" distL="0" distR="0">
                  <wp:extent cx="3594588" cy="2066193"/>
                  <wp:effectExtent l="0" t="0" r="0" b="0"/>
                  <wp:docPr id="34" name="Gráfico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E14540" w:rsidRDefault="00E14540" w:rsidP="00D10F63">
            <w:pPr>
              <w:jc w:val="both"/>
              <w:rPr>
                <w:noProof/>
                <w:lang w:eastAsia="es-AR"/>
              </w:rPr>
            </w:pPr>
          </w:p>
          <w:p w:rsidR="00E14540" w:rsidRDefault="00E14540" w:rsidP="00D10F63">
            <w:pPr>
              <w:jc w:val="both"/>
              <w:rPr>
                <w:noProof/>
                <w:lang w:eastAsia="es-AR"/>
              </w:rPr>
            </w:pPr>
          </w:p>
          <w:p w:rsidR="003452BD" w:rsidRDefault="003452BD" w:rsidP="00E14540">
            <w:pPr>
              <w:jc w:val="both"/>
              <w:rPr>
                <w:noProof/>
                <w:lang w:eastAsia="es-AR"/>
              </w:rPr>
            </w:pPr>
          </w:p>
          <w:p w:rsidR="00E14540" w:rsidRDefault="00E14540" w:rsidP="00E14540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El 16% posee un nivel avanzado en Inglés y el 31% un nivel intermedio. El 6% no posee  este conocimiento.</w:t>
            </w:r>
          </w:p>
          <w:p w:rsidR="00E14540" w:rsidRDefault="00E14540" w:rsidP="00E14540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Más del 70% del personal desconoce otros idiomas.</w:t>
            </w:r>
          </w:p>
        </w:tc>
      </w:tr>
      <w:tr w:rsidR="00D10F63" w:rsidTr="00A4020E">
        <w:trPr>
          <w:trHeight w:hRule="exact" w:val="3969"/>
        </w:trPr>
        <w:tc>
          <w:tcPr>
            <w:tcW w:w="9054" w:type="dxa"/>
            <w:gridSpan w:val="2"/>
          </w:tcPr>
          <w:p w:rsidR="00D10F63" w:rsidRDefault="00D10F63" w:rsidP="00D10F63">
            <w:pPr>
              <w:rPr>
                <w:noProof/>
                <w:lang w:eastAsia="es-AR"/>
              </w:rPr>
            </w:pPr>
          </w:p>
          <w:p w:rsidR="00D10F63" w:rsidRDefault="00D10F63" w:rsidP="00D10F63">
            <w:pPr>
              <w:rPr>
                <w:noProof/>
                <w:lang w:eastAsia="es-AR"/>
              </w:rPr>
            </w:pPr>
            <w:r w:rsidRPr="00D10F63">
              <w:rPr>
                <w:noProof/>
                <w:lang w:eastAsia="es-AR"/>
              </w:rPr>
              <w:drawing>
                <wp:inline distT="0" distB="0" distL="0" distR="0">
                  <wp:extent cx="5512777" cy="2233246"/>
                  <wp:effectExtent l="0" t="0" r="0" b="0"/>
                  <wp:docPr id="36" name="Gráfico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  <w:p w:rsidR="00D10F63" w:rsidRDefault="00D10F63" w:rsidP="00D10F63">
            <w:pPr>
              <w:rPr>
                <w:noProof/>
                <w:lang w:eastAsia="es-AR"/>
              </w:rPr>
            </w:pPr>
          </w:p>
          <w:p w:rsidR="00D10F63" w:rsidRDefault="00D10F63" w:rsidP="00D10F63">
            <w:pPr>
              <w:rPr>
                <w:noProof/>
                <w:lang w:eastAsia="es-AR"/>
              </w:rPr>
            </w:pPr>
          </w:p>
          <w:p w:rsidR="00D10F63" w:rsidRDefault="00D10F63" w:rsidP="00D10F63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 xml:space="preserve"> </w:t>
            </w:r>
          </w:p>
        </w:tc>
      </w:tr>
      <w:tr w:rsidR="00D10F63" w:rsidTr="00A4020E">
        <w:trPr>
          <w:trHeight w:hRule="exact" w:val="3969"/>
        </w:trPr>
        <w:tc>
          <w:tcPr>
            <w:tcW w:w="9054" w:type="dxa"/>
            <w:gridSpan w:val="2"/>
          </w:tcPr>
          <w:p w:rsidR="00D10F63" w:rsidRDefault="00D10F63" w:rsidP="00D10F63">
            <w:pPr>
              <w:jc w:val="both"/>
              <w:rPr>
                <w:noProof/>
                <w:lang w:eastAsia="es-AR"/>
              </w:rPr>
            </w:pPr>
          </w:p>
          <w:p w:rsidR="00D10F63" w:rsidRDefault="00D10F63" w:rsidP="00D10F63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El 16% de los encuestados posee un nivel avanzado respecto a la utilización y funcionamiento de la PDI y el 39% un nivel intermedio.</w:t>
            </w:r>
          </w:p>
          <w:p w:rsidR="00D10F63" w:rsidRPr="00D52F5E" w:rsidRDefault="00D10F63" w:rsidP="00D10F63">
            <w:pPr>
              <w:tabs>
                <w:tab w:val="left" w:pos="6855"/>
              </w:tabs>
              <w:jc w:val="both"/>
            </w:pPr>
            <w:r>
              <w:t xml:space="preserve">Resalta el hecho </w:t>
            </w:r>
            <w:r w:rsidR="00A4020E">
              <w:t xml:space="preserve">de que el 85% </w:t>
            </w:r>
            <w:r>
              <w:t xml:space="preserve"> tiene bajo o nulo conocimiento en Sistemas Operativos libres.</w:t>
            </w:r>
          </w:p>
          <w:p w:rsidR="00D10F63" w:rsidRDefault="00D10F63" w:rsidP="00D10F63">
            <w:pPr>
              <w:jc w:val="both"/>
              <w:rPr>
                <w:noProof/>
                <w:lang w:eastAsia="es-AR"/>
              </w:rPr>
            </w:pPr>
          </w:p>
        </w:tc>
      </w:tr>
    </w:tbl>
    <w:p w:rsidR="00D4268B" w:rsidRDefault="00E14540" w:rsidP="00D10F63">
      <w:pPr>
        <w:rPr>
          <w:noProof/>
          <w:lang w:eastAsia="es-AR"/>
        </w:rPr>
      </w:pPr>
      <w:r>
        <w:rPr>
          <w:noProof/>
          <w:lang w:eastAsia="es-AR"/>
        </w:rPr>
        <w:br w:type="page"/>
      </w:r>
      <w:bookmarkStart w:id="5" w:name="_Toc329954107"/>
    </w:p>
    <w:p w:rsidR="00D10F63" w:rsidRPr="00D10F63" w:rsidRDefault="00D10F63" w:rsidP="00D10F63">
      <w:pPr>
        <w:rPr>
          <w:noProof/>
          <w:lang w:eastAsia="es-AR"/>
        </w:rPr>
      </w:pPr>
    </w:p>
    <w:p w:rsidR="00D52F5E" w:rsidRPr="000D0537" w:rsidRDefault="006442DC" w:rsidP="00FD6686">
      <w:pPr>
        <w:pStyle w:val="Ttulo1"/>
        <w:rPr>
          <w:rFonts w:asciiTheme="minorHAnsi" w:hAnsiTheme="minorHAnsi" w:cstheme="minorHAnsi"/>
          <w:color w:val="auto"/>
          <w:sz w:val="24"/>
          <w:szCs w:val="24"/>
        </w:rPr>
      </w:pPr>
      <w:r w:rsidRPr="000D0537">
        <w:rPr>
          <w:rFonts w:asciiTheme="minorHAnsi" w:hAnsiTheme="minorHAnsi" w:cstheme="minorHAnsi"/>
          <w:color w:val="auto"/>
          <w:sz w:val="24"/>
          <w:szCs w:val="24"/>
        </w:rPr>
        <w:t>Capacidades</w:t>
      </w:r>
      <w:r w:rsidR="00DE0DAE" w:rsidRPr="000D0537">
        <w:rPr>
          <w:rFonts w:asciiTheme="minorHAnsi" w:hAnsiTheme="minorHAnsi" w:cstheme="minorHAnsi"/>
          <w:color w:val="auto"/>
          <w:sz w:val="24"/>
          <w:szCs w:val="24"/>
        </w:rPr>
        <w:t>/Habilidades</w:t>
      </w:r>
      <w:r w:rsidR="00D52F5E" w:rsidRPr="000D053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40743" w:rsidRPr="000D0537">
        <w:rPr>
          <w:rFonts w:asciiTheme="minorHAnsi" w:hAnsiTheme="minorHAnsi" w:cstheme="minorHAnsi"/>
          <w:color w:val="auto"/>
          <w:sz w:val="24"/>
          <w:szCs w:val="24"/>
        </w:rPr>
        <w:t>Organizativas y Comunicacionales</w:t>
      </w:r>
      <w:bookmarkEnd w:id="5"/>
    </w:p>
    <w:p w:rsidR="00317D95" w:rsidRDefault="00317D95" w:rsidP="0048470F">
      <w:pPr>
        <w:spacing w:after="120" w:line="240" w:lineRule="auto"/>
        <w:jc w:val="both"/>
      </w:pPr>
    </w:p>
    <w:p w:rsidR="00317D95" w:rsidRDefault="006C0747" w:rsidP="00DE0DAE">
      <w:pPr>
        <w:jc w:val="both"/>
      </w:pPr>
      <w:r>
        <w:t xml:space="preserve">Consultados por las </w:t>
      </w:r>
      <w:r w:rsidR="007F0449" w:rsidRPr="007F0449">
        <w:rPr>
          <w:b/>
        </w:rPr>
        <w:t>Capacidades</w:t>
      </w:r>
      <w:r w:rsidR="00DE0DAE">
        <w:rPr>
          <w:b/>
        </w:rPr>
        <w:t>/Habilidades</w:t>
      </w:r>
      <w:r w:rsidR="007F0449" w:rsidRPr="007F0449">
        <w:rPr>
          <w:b/>
        </w:rPr>
        <w:t xml:space="preserve"> O</w:t>
      </w:r>
      <w:r w:rsidRPr="007F0449">
        <w:rPr>
          <w:b/>
        </w:rPr>
        <w:t>rganizativas</w:t>
      </w:r>
      <w:r>
        <w:t xml:space="preserve">, </w:t>
      </w:r>
      <w:r w:rsidR="00747A33">
        <w:t xml:space="preserve">siendo que el 89% </w:t>
      </w:r>
      <w:r w:rsidR="000B0A39">
        <w:t>del personal de InTec</w:t>
      </w:r>
      <w:r w:rsidR="00C760AC">
        <w:t xml:space="preserve"> pertenece al equipo de C</w:t>
      </w:r>
      <w:r w:rsidR="00747A33">
        <w:t xml:space="preserve">ampo, </w:t>
      </w:r>
      <w:r>
        <w:t xml:space="preserve">el 30% </w:t>
      </w:r>
      <w:r w:rsidR="003832BC">
        <w:t>respondió</w:t>
      </w:r>
      <w:r>
        <w:t xml:space="preserve"> que</w:t>
      </w:r>
      <w:r w:rsidR="006F2BC8">
        <w:t xml:space="preserve"> todavía no</w:t>
      </w:r>
      <w:r>
        <w:t xml:space="preserve"> tiene exper</w:t>
      </w:r>
      <w:r w:rsidR="003832BC">
        <w:t>iencia en “T</w:t>
      </w:r>
      <w:r w:rsidR="006F2BC8">
        <w:t>rabajo colaborativo</w:t>
      </w:r>
      <w:r w:rsidR="003832BC">
        <w:t>”</w:t>
      </w:r>
      <w:r w:rsidR="006F2BC8">
        <w:t xml:space="preserve"> y </w:t>
      </w:r>
      <w:r w:rsidR="004B4BAF">
        <w:t>sólo el</w:t>
      </w:r>
      <w:r>
        <w:t xml:space="preserve"> 67% tiene experiencia en la </w:t>
      </w:r>
      <w:r w:rsidR="003832BC">
        <w:t>“P</w:t>
      </w:r>
      <w:r>
        <w:t>rogramación de a</w:t>
      </w:r>
      <w:r w:rsidR="00E77886">
        <w:t>ctividades de Formación</w:t>
      </w:r>
      <w:r w:rsidR="00DB67EC">
        <w:t>/Capacitación</w:t>
      </w:r>
      <w:r w:rsidR="003832BC">
        <w:t>”</w:t>
      </w:r>
      <w:r>
        <w:t xml:space="preserve">.  El 37% afirma haber participado en la </w:t>
      </w:r>
      <w:r w:rsidR="003832BC">
        <w:t>“O</w:t>
      </w:r>
      <w:r>
        <w:t>rganización de eventos sociales</w:t>
      </w:r>
      <w:r w:rsidR="003832BC">
        <w:t>”</w:t>
      </w:r>
      <w:r>
        <w:t xml:space="preserve"> y el 6%</w:t>
      </w:r>
      <w:r w:rsidR="00C760AC">
        <w:t xml:space="preserve">, </w:t>
      </w:r>
      <w:r w:rsidR="0072049B">
        <w:t>solo</w:t>
      </w:r>
      <w:r w:rsidR="00C760AC">
        <w:t xml:space="preserve"> personal de Sede, </w:t>
      </w:r>
      <w:r>
        <w:t xml:space="preserve">  tener experiencia en la </w:t>
      </w:r>
      <w:r w:rsidR="003832BC">
        <w:t>“O</w:t>
      </w:r>
      <w:r>
        <w:t>rganización de eventos académicos</w:t>
      </w:r>
      <w:r w:rsidR="003832BC">
        <w:t>”</w:t>
      </w:r>
      <w:r>
        <w:t xml:space="preserve">. </w:t>
      </w:r>
    </w:p>
    <w:p w:rsidR="00D52F5E" w:rsidRDefault="00D52F5E" w:rsidP="00D52F5E">
      <w:pPr>
        <w:tabs>
          <w:tab w:val="left" w:pos="6855"/>
        </w:tabs>
        <w:jc w:val="both"/>
      </w:pPr>
      <w:r w:rsidRPr="00D52F5E">
        <w:rPr>
          <w:noProof/>
          <w:lang w:eastAsia="es-AR"/>
        </w:rPr>
        <w:drawing>
          <wp:inline distT="0" distB="0" distL="0" distR="0">
            <wp:extent cx="5609492" cy="2620108"/>
            <wp:effectExtent l="0" t="0" r="0" b="0"/>
            <wp:docPr id="3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96756" w:rsidRDefault="00196756" w:rsidP="005B00E9">
      <w:pPr>
        <w:jc w:val="both"/>
      </w:pPr>
    </w:p>
    <w:p w:rsidR="00982F99" w:rsidRDefault="007F0449" w:rsidP="005B00E9">
      <w:pPr>
        <w:jc w:val="both"/>
      </w:pPr>
      <w:r>
        <w:t xml:space="preserve">En cuanto a las </w:t>
      </w:r>
      <w:r w:rsidR="00DE0DAE" w:rsidRPr="00DE0DAE">
        <w:rPr>
          <w:b/>
        </w:rPr>
        <w:t>Capacidades/</w:t>
      </w:r>
      <w:r w:rsidRPr="007F0449">
        <w:rPr>
          <w:b/>
        </w:rPr>
        <w:t>Habilidades C</w:t>
      </w:r>
      <w:r w:rsidR="00982F99" w:rsidRPr="007F0449">
        <w:rPr>
          <w:b/>
        </w:rPr>
        <w:t>omunicacionales</w:t>
      </w:r>
      <w:r>
        <w:t xml:space="preserve"> </w:t>
      </w:r>
      <w:r w:rsidR="009518A9">
        <w:t>más del 70%</w:t>
      </w:r>
      <w:r>
        <w:t xml:space="preserve"> tiene experiencia en el “D</w:t>
      </w:r>
      <w:r w:rsidR="00982F99" w:rsidRPr="00DF1DBF">
        <w:t>ictado de charlas/talleres/cursos de formación</w:t>
      </w:r>
      <w:r>
        <w:t>”</w:t>
      </w:r>
      <w:r w:rsidR="00982F99" w:rsidRPr="00DF1DBF">
        <w:t xml:space="preserve"> </w:t>
      </w:r>
      <w:r w:rsidR="00982F99">
        <w:t xml:space="preserve">y la </w:t>
      </w:r>
      <w:r>
        <w:t>“El</w:t>
      </w:r>
      <w:r w:rsidR="00982F99" w:rsidRPr="00DF1DBF">
        <w:t>aboración de presentaciones en forma digital</w:t>
      </w:r>
      <w:r>
        <w:t>”</w:t>
      </w:r>
      <w:r w:rsidR="00982F99">
        <w:t>.</w:t>
      </w:r>
    </w:p>
    <w:p w:rsidR="00982F99" w:rsidRDefault="00982F99" w:rsidP="005B00E9">
      <w:pPr>
        <w:jc w:val="both"/>
      </w:pPr>
      <w:r>
        <w:t>Alrededor de un tercio de los encuestado</w:t>
      </w:r>
      <w:r w:rsidR="005B00E9">
        <w:t>s tiene experiencia en la “D</w:t>
      </w:r>
      <w:r>
        <w:t>idáctica</w:t>
      </w:r>
      <w:r w:rsidR="005B00E9">
        <w:t>” y “A</w:t>
      </w:r>
      <w:r>
        <w:t>prendizaje a través del juego</w:t>
      </w:r>
      <w:r w:rsidR="005B00E9">
        <w:t>”, pero sólo el 20% en “E</w:t>
      </w:r>
      <w:r w:rsidRPr="006F6832">
        <w:t>ducación por el arte</w:t>
      </w:r>
      <w:r w:rsidR="005B00E9">
        <w:t>”</w:t>
      </w:r>
      <w:r>
        <w:t>.</w:t>
      </w:r>
    </w:p>
    <w:p w:rsidR="00982F99" w:rsidRDefault="00F12FC8" w:rsidP="005B00E9">
      <w:pPr>
        <w:jc w:val="both"/>
      </w:pPr>
      <w:r>
        <w:t>El 25% de los encuestados coincide en que tiene experiencia e</w:t>
      </w:r>
      <w:r w:rsidR="00982F99">
        <w:t xml:space="preserve">n la </w:t>
      </w:r>
      <w:r w:rsidR="00C10C22">
        <w:t>“E</w:t>
      </w:r>
      <w:r w:rsidR="00457D48">
        <w:t>laboración/</w:t>
      </w:r>
      <w:r>
        <w:t xml:space="preserve">redacción de informes </w:t>
      </w:r>
      <w:r w:rsidR="00982F99" w:rsidRPr="005902C5">
        <w:t>de gestión</w:t>
      </w:r>
      <w:r w:rsidR="00C10C22">
        <w:t>”</w:t>
      </w:r>
      <w:r w:rsidR="00982F99">
        <w:t xml:space="preserve">, </w:t>
      </w:r>
      <w:r w:rsidR="00C10C22">
        <w:t>“P</w:t>
      </w:r>
      <w:r w:rsidR="00982F99" w:rsidRPr="003E1E02">
        <w:t>ublicación de documentos académicos</w:t>
      </w:r>
      <w:r w:rsidR="00457D48">
        <w:t>”</w:t>
      </w:r>
      <w:r w:rsidR="00982F99">
        <w:t xml:space="preserve"> y </w:t>
      </w:r>
      <w:r w:rsidR="00457D48">
        <w:t>“Elaboración/r</w:t>
      </w:r>
      <w:r w:rsidR="00982F99" w:rsidRPr="003E1E02">
        <w:t>edacción de documentos metodológic</w:t>
      </w:r>
      <w:r w:rsidR="006D1A98">
        <w:t>os</w:t>
      </w:r>
      <w:r w:rsidR="00C10C22">
        <w:t>”</w:t>
      </w:r>
      <w:r w:rsidR="00982F99">
        <w:t xml:space="preserve">, pero sólo un 5% tiene antecedentes en la </w:t>
      </w:r>
      <w:r w:rsidR="00AE79CB">
        <w:t>“</w:t>
      </w:r>
      <w:r w:rsidR="00457D48">
        <w:t>Elaboración/r</w:t>
      </w:r>
      <w:r w:rsidR="00982F99">
        <w:t>edacción de informes de avance o de finalización de proyectos de investigación</w:t>
      </w:r>
      <w:r w:rsidR="00AE79CB">
        <w:t>”</w:t>
      </w:r>
      <w:r w:rsidR="00982F99">
        <w:t>.</w:t>
      </w:r>
    </w:p>
    <w:p w:rsidR="00AC2DDE" w:rsidRDefault="004567DD" w:rsidP="005B00E9">
      <w:pPr>
        <w:jc w:val="both"/>
      </w:pPr>
      <w:r>
        <w:t>Respecto al</w:t>
      </w:r>
      <w:r w:rsidR="00982F99">
        <w:t xml:space="preserve"> l</w:t>
      </w:r>
      <w:r w:rsidR="00982F99" w:rsidRPr="002F66FA">
        <w:t>enguaje audiovisual</w:t>
      </w:r>
      <w:r w:rsidR="00982F99">
        <w:t xml:space="preserve">, el </w:t>
      </w:r>
      <w:r>
        <w:t>57</w:t>
      </w:r>
      <w:r w:rsidR="00982F99">
        <w:t xml:space="preserve">% de los encuestados </w:t>
      </w:r>
      <w:r>
        <w:t>respondió</w:t>
      </w:r>
      <w:r w:rsidR="00982F99">
        <w:t xml:space="preserve"> que tiene experiencia en la comunicación audiovisual y el manejo de los </w:t>
      </w:r>
      <w:r w:rsidR="00982F99" w:rsidRPr="002F66FA">
        <w:t>a</w:t>
      </w:r>
      <w:r w:rsidR="00982F99">
        <w:t xml:space="preserve">spectos narrativos y semióticos, pero sólo el 24% </w:t>
      </w:r>
      <w:r w:rsidR="00982F99">
        <w:lastRenderedPageBreak/>
        <w:t xml:space="preserve">tiene experiencia en </w:t>
      </w:r>
      <w:r w:rsidR="00AE79CB">
        <w:t>“R</w:t>
      </w:r>
      <w:r w:rsidR="00982F99">
        <w:t>adio</w:t>
      </w:r>
      <w:r w:rsidR="00AE79CB">
        <w:t>”</w:t>
      </w:r>
      <w:r w:rsidR="00982F99">
        <w:t xml:space="preserve"> y el </w:t>
      </w:r>
      <w:r>
        <w:t>33</w:t>
      </w:r>
      <w:r w:rsidR="00982F99">
        <w:t xml:space="preserve">% sabe manejar equipamiento para producir contenidos audiovisuales. </w:t>
      </w:r>
    </w:p>
    <w:p w:rsidR="00982F99" w:rsidRDefault="00982F99" w:rsidP="005B00E9">
      <w:pPr>
        <w:jc w:val="both"/>
      </w:pPr>
      <w:r>
        <w:t xml:space="preserve">Por último, el 18% del personal </w:t>
      </w:r>
      <w:r w:rsidR="00AE79CB">
        <w:t>de InTec tiene experiencia en</w:t>
      </w:r>
      <w:r>
        <w:t xml:space="preserve"> </w:t>
      </w:r>
      <w:r w:rsidR="00AE79CB">
        <w:t>“L</w:t>
      </w:r>
      <w:r w:rsidRPr="006F6832">
        <w:t>iteratura</w:t>
      </w:r>
      <w:r w:rsidR="00AE79CB">
        <w:t xml:space="preserve">” y </w:t>
      </w:r>
      <w:r>
        <w:t xml:space="preserve"> </w:t>
      </w:r>
      <w:r w:rsidR="00AE79CB">
        <w:t>“T</w:t>
      </w:r>
      <w:r>
        <w:t>eatro</w:t>
      </w:r>
      <w:r w:rsidR="00AE79CB">
        <w:t>”</w:t>
      </w:r>
      <w:r w:rsidR="004567DD">
        <w:t xml:space="preserve">,  y el 10% en </w:t>
      </w:r>
      <w:r>
        <w:t xml:space="preserve"> </w:t>
      </w:r>
      <w:r w:rsidR="00AE79CB">
        <w:t>“D</w:t>
      </w:r>
      <w:r>
        <w:t>anza</w:t>
      </w:r>
      <w:r w:rsidR="00AE79CB">
        <w:t>”</w:t>
      </w:r>
      <w:r>
        <w:t>.</w:t>
      </w:r>
    </w:p>
    <w:p w:rsidR="003E5FAB" w:rsidRPr="000D0537" w:rsidRDefault="009A59C2" w:rsidP="000D0537">
      <w:r w:rsidRPr="009A59C2">
        <w:rPr>
          <w:noProof/>
          <w:lang w:eastAsia="es-AR"/>
        </w:rPr>
        <w:drawing>
          <wp:inline distT="0" distB="0" distL="0" distR="0">
            <wp:extent cx="5618284" cy="5301762"/>
            <wp:effectExtent l="0" t="0" r="0" b="0"/>
            <wp:docPr id="16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96756" w:rsidRDefault="00196756">
      <w:pPr>
        <w:rPr>
          <w:b/>
        </w:rPr>
      </w:pPr>
      <w:r>
        <w:rPr>
          <w:b/>
        </w:rPr>
        <w:br w:type="page"/>
      </w:r>
    </w:p>
    <w:p w:rsidR="00D52F5E" w:rsidRDefault="00D52F5E" w:rsidP="00FD6686">
      <w:pPr>
        <w:pStyle w:val="Ttulo1"/>
        <w:rPr>
          <w:rFonts w:asciiTheme="minorHAnsi" w:hAnsiTheme="minorHAnsi" w:cstheme="minorHAnsi"/>
          <w:color w:val="auto"/>
          <w:sz w:val="24"/>
          <w:szCs w:val="24"/>
        </w:rPr>
      </w:pPr>
      <w:bookmarkStart w:id="6" w:name="_GoBack"/>
      <w:bookmarkStart w:id="7" w:name="_Toc329954109"/>
      <w:bookmarkEnd w:id="6"/>
      <w:r w:rsidRPr="000D0537">
        <w:rPr>
          <w:rFonts w:asciiTheme="minorHAnsi" w:hAnsiTheme="minorHAnsi" w:cstheme="minorHAnsi"/>
          <w:color w:val="auto"/>
          <w:sz w:val="24"/>
          <w:szCs w:val="24"/>
        </w:rPr>
        <w:lastRenderedPageBreak/>
        <w:t>C</w:t>
      </w:r>
      <w:bookmarkEnd w:id="7"/>
      <w:r w:rsidR="00E721E6">
        <w:rPr>
          <w:rFonts w:asciiTheme="minorHAnsi" w:hAnsiTheme="minorHAnsi" w:cstheme="minorHAnsi"/>
          <w:color w:val="auto"/>
          <w:sz w:val="24"/>
          <w:szCs w:val="24"/>
        </w:rPr>
        <w:t>aminos a construir</w:t>
      </w:r>
    </w:p>
    <w:p w:rsidR="00FC1C88" w:rsidRDefault="00FC1C88" w:rsidP="00D52F5E">
      <w:pPr>
        <w:jc w:val="both"/>
      </w:pPr>
    </w:p>
    <w:p w:rsidR="001C081C" w:rsidRDefault="00E52248" w:rsidP="00425F5D">
      <w:pPr>
        <w:jc w:val="both"/>
      </w:pPr>
      <w:r>
        <w:t>A</w:t>
      </w:r>
      <w:r w:rsidR="001C081C">
        <w:t xml:space="preserve"> partir de la evaluación de los datos</w:t>
      </w:r>
      <w:r>
        <w:t xml:space="preserve"> se observa</w:t>
      </w:r>
      <w:r w:rsidR="001C081C">
        <w:t xml:space="preserve"> </w:t>
      </w:r>
      <w:r>
        <w:t>la importancia y</w:t>
      </w:r>
      <w:r w:rsidR="001C081C">
        <w:t xml:space="preserve"> necesidad de </w:t>
      </w:r>
      <w:r w:rsidR="001C081C" w:rsidRPr="00073162">
        <w:rPr>
          <w:b/>
        </w:rPr>
        <w:t>formación</w:t>
      </w:r>
      <w:r>
        <w:rPr>
          <w:b/>
        </w:rPr>
        <w:t xml:space="preserve"> </w:t>
      </w:r>
      <w:r>
        <w:t>del personal de InTec. T</w:t>
      </w:r>
      <w:r w:rsidR="001C081C">
        <w:t>eniendo en cuenta que la</w:t>
      </w:r>
      <w:r>
        <w:t xml:space="preserve"> gran mayoría </w:t>
      </w:r>
      <w:r w:rsidR="001C081C">
        <w:t xml:space="preserve">se encuentra abocado al acompañamiento pedagógico con los docentes, dicha formación se vuelve estratégica </w:t>
      </w:r>
      <w:r w:rsidR="004A7135">
        <w:t>para un desempeño calificado en las escuelas.</w:t>
      </w:r>
    </w:p>
    <w:p w:rsidR="00513660" w:rsidRDefault="00F414E9" w:rsidP="00425F5D">
      <w:pPr>
        <w:jc w:val="both"/>
      </w:pPr>
      <w:r>
        <w:t>Así mismo, s</w:t>
      </w:r>
      <w:r w:rsidR="00513660">
        <w:t xml:space="preserve">e destaca que el 39% tiene experiencia en Formación de formadores siendo una base propicia para futuras instancias de </w:t>
      </w:r>
      <w:r w:rsidR="00513660" w:rsidRPr="00513660">
        <w:rPr>
          <w:b/>
        </w:rPr>
        <w:t>capacitación interna</w:t>
      </w:r>
      <w:r w:rsidR="00513660">
        <w:t xml:space="preserve"> de la Gerencia. </w:t>
      </w:r>
    </w:p>
    <w:p w:rsidR="00F9222D" w:rsidRDefault="00973E92" w:rsidP="00F9222D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</w:t>
      </w:r>
      <w:r w:rsidRPr="00231DC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de las grandes potencialidades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que se pueden observar a partir de la sistematización de los datos obtenidos es el interés en l</w:t>
      </w:r>
      <w:r w:rsidR="00F9222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 participación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</w:t>
      </w:r>
      <w:r w:rsidR="00F9222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la </w:t>
      </w:r>
      <w:r w:rsidR="00F9222D" w:rsidRPr="00073162">
        <w:rPr>
          <w:rFonts w:asciiTheme="minorHAnsi" w:hAnsiTheme="minorHAnsi" w:cstheme="minorHAnsi"/>
          <w:color w:val="000000" w:themeColor="text1"/>
          <w:sz w:val="22"/>
          <w:szCs w:val="22"/>
        </w:rPr>
        <w:t>elaboración de material educativo</w:t>
      </w:r>
      <w:r w:rsidR="002361E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que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sirva</w:t>
      </w:r>
      <w:r w:rsidR="00F9222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 los fines de </w:t>
      </w:r>
      <w:r w:rsidR="00F2699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una</w:t>
      </w:r>
      <w:r w:rsidR="00F9222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2361E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inclusión </w:t>
      </w:r>
      <w:r w:rsidR="00F2699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significativa </w:t>
      </w:r>
      <w:r w:rsidR="002361E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 </w:t>
      </w:r>
      <w:r w:rsidR="00F2699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TIC en las escuelas.</w:t>
      </w:r>
    </w:p>
    <w:p w:rsidR="00A574AE" w:rsidRDefault="00A574AE" w:rsidP="00073162"/>
    <w:p w:rsidR="00A574AE" w:rsidRDefault="00973E92" w:rsidP="00973E92">
      <w:pPr>
        <w:jc w:val="both"/>
      </w:pPr>
      <w:r>
        <w:t>A continuación, se presentan aquellos aspectos en los que se advierte  un bajo nivel de apropiación por parte del personal de InTec:</w:t>
      </w:r>
    </w:p>
    <w:p w:rsidR="00073162" w:rsidRDefault="00973E92" w:rsidP="00A574AE">
      <w:pPr>
        <w:pStyle w:val="Prrafodelista"/>
        <w:numPr>
          <w:ilvl w:val="0"/>
          <w:numId w:val="3"/>
        </w:numPr>
        <w:tabs>
          <w:tab w:val="left" w:pos="6855"/>
        </w:tabs>
        <w:jc w:val="both"/>
      </w:pPr>
      <w:r>
        <w:t xml:space="preserve">En los programas instalados en </w:t>
      </w:r>
      <w:r w:rsidRPr="00973E92">
        <w:rPr>
          <w:b/>
        </w:rPr>
        <w:t>la imagen del Plan S@rmiento BA</w:t>
      </w:r>
      <w:r>
        <w:t xml:space="preserve">. </w:t>
      </w:r>
    </w:p>
    <w:p w:rsidR="00A574AE" w:rsidRDefault="00973E92" w:rsidP="00A574AE">
      <w:pPr>
        <w:pStyle w:val="Prrafodelista"/>
        <w:numPr>
          <w:ilvl w:val="0"/>
          <w:numId w:val="3"/>
        </w:numPr>
        <w:tabs>
          <w:tab w:val="left" w:pos="6855"/>
        </w:tabs>
        <w:jc w:val="both"/>
      </w:pPr>
      <w:r>
        <w:t>En e</w:t>
      </w:r>
      <w:r w:rsidR="00A574AE">
        <w:t>l dictado de</w:t>
      </w:r>
      <w:r w:rsidR="00A574AE" w:rsidRPr="00973E92">
        <w:rPr>
          <w:b/>
        </w:rPr>
        <w:t xml:space="preserve"> talleres de nivel Primari</w:t>
      </w:r>
      <w:r w:rsidR="00A574AE" w:rsidRPr="00A574AE">
        <w:rPr>
          <w:b/>
        </w:rPr>
        <w:t>o</w:t>
      </w:r>
      <w:r w:rsidR="00A574AE">
        <w:t xml:space="preserve">, teniendo en cuenta que el 70% del personal de InTec está abocado a ese nivel. </w:t>
      </w:r>
    </w:p>
    <w:p w:rsidR="00A574AE" w:rsidRPr="00D52F5E" w:rsidRDefault="00973E92" w:rsidP="00A574AE">
      <w:pPr>
        <w:pStyle w:val="Prrafodelista"/>
        <w:numPr>
          <w:ilvl w:val="0"/>
          <w:numId w:val="3"/>
        </w:numPr>
        <w:tabs>
          <w:tab w:val="left" w:pos="6855"/>
        </w:tabs>
        <w:jc w:val="both"/>
      </w:pPr>
      <w:r>
        <w:t>E</w:t>
      </w:r>
      <w:r w:rsidR="00A574AE">
        <w:t xml:space="preserve">n </w:t>
      </w:r>
      <w:r>
        <w:t xml:space="preserve">la utilización de </w:t>
      </w:r>
      <w:r w:rsidR="00A574AE" w:rsidRPr="00A574AE">
        <w:rPr>
          <w:b/>
        </w:rPr>
        <w:t>Sistemas Operativos libres</w:t>
      </w:r>
      <w:r w:rsidR="00A574AE">
        <w:t>.</w:t>
      </w:r>
    </w:p>
    <w:p w:rsidR="00D52F5E" w:rsidRDefault="00D52F5E" w:rsidP="00D52F5E">
      <w:pPr>
        <w:tabs>
          <w:tab w:val="left" w:pos="6855"/>
        </w:tabs>
        <w:jc w:val="both"/>
        <w:rPr>
          <w:b/>
        </w:rPr>
      </w:pPr>
    </w:p>
    <w:p w:rsidR="00943EC0" w:rsidRPr="00943EC0" w:rsidRDefault="00943EC0" w:rsidP="00E721E6">
      <w:pPr>
        <w:jc w:val="both"/>
        <w:rPr>
          <w:b/>
          <w:sz w:val="24"/>
          <w:szCs w:val="24"/>
        </w:rPr>
      </w:pPr>
      <w:r w:rsidRPr="00943EC0">
        <w:rPr>
          <w:b/>
          <w:sz w:val="24"/>
          <w:szCs w:val="24"/>
        </w:rPr>
        <w:t xml:space="preserve">A modo de conclusión </w:t>
      </w:r>
    </w:p>
    <w:p w:rsidR="00F414E9" w:rsidRDefault="00E721E6" w:rsidP="00E721E6">
      <w:pPr>
        <w:jc w:val="both"/>
      </w:pPr>
      <w:r>
        <w:t xml:space="preserve">La trayectoria y el saber del conjunto de personas que trabajan diariamente en InTec son las herramientas </w:t>
      </w:r>
      <w:r w:rsidRPr="001E08E8">
        <w:rPr>
          <w:rFonts w:cstheme="minorHAnsi"/>
        </w:rPr>
        <w:t>claves para</w:t>
      </w:r>
      <w:r w:rsidRPr="001E08E8">
        <w:rPr>
          <w:rStyle w:val="apple-converted-space"/>
          <w:rFonts w:cstheme="minorHAnsi"/>
          <w:color w:val="000000"/>
          <w:shd w:val="clear" w:color="auto" w:fill="FFFFFF"/>
        </w:rPr>
        <w:t xml:space="preserve"> alcanzar con éxito la </w:t>
      </w:r>
      <w:r w:rsidR="001E08E8" w:rsidRPr="001E08E8">
        <w:rPr>
          <w:rFonts w:cstheme="minorHAnsi"/>
        </w:rPr>
        <w:t>inclusión</w:t>
      </w:r>
      <w:r w:rsidR="001E08E8">
        <w:t xml:space="preserve"> de la cultura digital</w:t>
      </w:r>
      <w:r w:rsidRPr="00430C97">
        <w:t xml:space="preserve"> </w:t>
      </w:r>
      <w:r w:rsidR="0083532E">
        <w:t xml:space="preserve">y </w:t>
      </w:r>
      <w:r w:rsidR="00F414E9">
        <w:t xml:space="preserve">las </w:t>
      </w:r>
      <w:r w:rsidR="0083532E">
        <w:t xml:space="preserve">TIC </w:t>
      </w:r>
      <w:r w:rsidR="001E08E8">
        <w:t>en las dinámicas</w:t>
      </w:r>
      <w:r w:rsidR="00F414E9">
        <w:t>,</w:t>
      </w:r>
      <w:r w:rsidR="001E08E8">
        <w:t xml:space="preserve"> y los procesos de enseñanza y aprendizaje en</w:t>
      </w:r>
      <w:r w:rsidR="0083532E">
        <w:t xml:space="preserve"> las instituciones educativas</w:t>
      </w:r>
      <w:r>
        <w:t xml:space="preserve">. </w:t>
      </w:r>
    </w:p>
    <w:p w:rsidR="00E721E6" w:rsidRDefault="00E721E6" w:rsidP="00E721E6">
      <w:pPr>
        <w:jc w:val="both"/>
      </w:pPr>
      <w:r>
        <w:t>C</w:t>
      </w:r>
      <w:r w:rsidRPr="009F08C0">
        <w:rPr>
          <w:rFonts w:ascii="Calibri" w:eastAsia="Calibri" w:hAnsi="Calibri" w:cs="Times New Roman"/>
        </w:rPr>
        <w:t xml:space="preserve">onocer </w:t>
      </w:r>
      <w:r>
        <w:rPr>
          <w:rFonts w:ascii="Calibri" w:eastAsia="Calibri" w:hAnsi="Calibri" w:cs="Times New Roman"/>
        </w:rPr>
        <w:t xml:space="preserve">entonces </w:t>
      </w:r>
      <w:r w:rsidRPr="009F08C0">
        <w:rPr>
          <w:rFonts w:ascii="Calibri" w:eastAsia="Calibri" w:hAnsi="Calibri" w:cs="Times New Roman"/>
        </w:rPr>
        <w:t xml:space="preserve">las aptitudes, habilidades y conocimientos dominados por </w:t>
      </w:r>
      <w:r w:rsidRPr="009F08C0">
        <w:t>quienes trabaja</w:t>
      </w:r>
      <w:r>
        <w:t>n</w:t>
      </w:r>
      <w:r w:rsidRPr="009F08C0">
        <w:t xml:space="preserve"> en InTec</w:t>
      </w:r>
      <w:r w:rsidRPr="009F08C0">
        <w:rPr>
          <w:rFonts w:ascii="Calibri" w:eastAsia="Calibri" w:hAnsi="Calibri" w:cs="Times New Roman"/>
        </w:rPr>
        <w:t xml:space="preserve"> </w:t>
      </w:r>
      <w:r w:rsidRPr="009F08C0">
        <w:t>permitirá</w:t>
      </w:r>
      <w:r w:rsidRPr="009F08C0">
        <w:rPr>
          <w:rFonts w:ascii="Calibri" w:eastAsia="Calibri" w:hAnsi="Calibri" w:cs="Times New Roman"/>
        </w:rPr>
        <w:t xml:space="preserve"> </w:t>
      </w:r>
      <w:r>
        <w:t>aprovecharlos en todo su potencial, conformar grupos multidisciplinarios de trabajo según las necesidades de cada acción y orientar las capacitaciones internas seg</w:t>
      </w:r>
      <w:r w:rsidR="00F414E9">
        <w:t>ún lo</w:t>
      </w:r>
      <w:r>
        <w:t xml:space="preserve">s </w:t>
      </w:r>
      <w:r w:rsidR="00F414E9">
        <w:t>requerimientos</w:t>
      </w:r>
      <w:r>
        <w:t xml:space="preserve"> </w:t>
      </w:r>
      <w:r w:rsidR="00F414E9">
        <w:t>identificado</w:t>
      </w:r>
      <w:r w:rsidR="0083532E">
        <w:t>s por cada</w:t>
      </w:r>
      <w:r>
        <w:t xml:space="preserve"> área.</w:t>
      </w:r>
    </w:p>
    <w:p w:rsidR="00D52F5E" w:rsidRDefault="00D52F5E" w:rsidP="00D52F5E">
      <w:pPr>
        <w:tabs>
          <w:tab w:val="left" w:pos="6855"/>
        </w:tabs>
        <w:jc w:val="both"/>
        <w:rPr>
          <w:b/>
        </w:rPr>
      </w:pPr>
    </w:p>
    <w:p w:rsidR="00D52F5E" w:rsidRDefault="00D52F5E" w:rsidP="00D52F5E">
      <w:pPr>
        <w:tabs>
          <w:tab w:val="left" w:pos="6855"/>
        </w:tabs>
        <w:jc w:val="both"/>
        <w:rPr>
          <w:b/>
        </w:rPr>
      </w:pPr>
    </w:p>
    <w:p w:rsidR="00D52F5E" w:rsidRDefault="00D52F5E" w:rsidP="00F414E9">
      <w:pPr>
        <w:jc w:val="both"/>
        <w:rPr>
          <w:b/>
        </w:rPr>
      </w:pPr>
    </w:p>
    <w:sectPr w:rsidR="00D52F5E" w:rsidSect="00F52AC2">
      <w:headerReference w:type="default" r:id="rId31"/>
      <w:footerReference w:type="default" r:id="rId32"/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8D" w:rsidRDefault="0069348D" w:rsidP="00D52F5E">
      <w:pPr>
        <w:spacing w:after="0" w:line="240" w:lineRule="auto"/>
      </w:pPr>
      <w:r>
        <w:separator/>
      </w:r>
    </w:p>
  </w:endnote>
  <w:endnote w:type="continuationSeparator" w:id="0">
    <w:p w:rsidR="0069348D" w:rsidRDefault="0069348D" w:rsidP="00D5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985"/>
      <w:docPartObj>
        <w:docPartGallery w:val="Page Numbers (Bottom of Page)"/>
        <w:docPartUnique/>
      </w:docPartObj>
    </w:sdtPr>
    <w:sdtContent>
      <w:p w:rsidR="00D10F63" w:rsidRDefault="00D31F86">
        <w:pPr>
          <w:pStyle w:val="Piedepgina"/>
          <w:jc w:val="right"/>
        </w:pPr>
        <w:fldSimple w:instr=" PAGE   \* MERGEFORMAT ">
          <w:r w:rsidR="004B5A51">
            <w:rPr>
              <w:noProof/>
            </w:rPr>
            <w:t>15</w:t>
          </w:r>
        </w:fldSimple>
      </w:p>
    </w:sdtContent>
  </w:sdt>
  <w:p w:rsidR="00D10F63" w:rsidRDefault="00D10F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8D" w:rsidRDefault="0069348D" w:rsidP="00D52F5E">
      <w:pPr>
        <w:spacing w:after="0" w:line="240" w:lineRule="auto"/>
      </w:pPr>
      <w:r>
        <w:separator/>
      </w:r>
    </w:p>
  </w:footnote>
  <w:footnote w:type="continuationSeparator" w:id="0">
    <w:p w:rsidR="0069348D" w:rsidRDefault="0069348D" w:rsidP="00D5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63" w:rsidRPr="00C738DD" w:rsidRDefault="00D10F63" w:rsidP="0037620B">
    <w:pPr>
      <w:spacing w:after="0"/>
      <w:jc w:val="right"/>
      <w:rPr>
        <w:sz w:val="18"/>
        <w:szCs w:val="18"/>
      </w:rPr>
    </w:pPr>
    <w:r w:rsidRPr="00C738DD">
      <w:rPr>
        <w:sz w:val="18"/>
        <w:szCs w:val="18"/>
      </w:rPr>
      <w:t xml:space="preserve">DGPLED </w:t>
    </w:r>
    <w:r>
      <w:rPr>
        <w:sz w:val="18"/>
        <w:szCs w:val="18"/>
      </w:rPr>
      <w:t xml:space="preserve">- </w:t>
    </w:r>
    <w:r w:rsidRPr="00C738DD">
      <w:rPr>
        <w:sz w:val="18"/>
        <w:szCs w:val="18"/>
      </w:rPr>
      <w:t>InTec</w:t>
    </w:r>
  </w:p>
  <w:p w:rsidR="00D10F63" w:rsidRPr="00C738DD" w:rsidRDefault="00D10F63" w:rsidP="0037620B">
    <w:pPr>
      <w:spacing w:after="0"/>
      <w:jc w:val="right"/>
      <w:rPr>
        <w:sz w:val="18"/>
        <w:szCs w:val="18"/>
      </w:rPr>
    </w:pPr>
    <w:r w:rsidRPr="00C738DD">
      <w:rPr>
        <w:sz w:val="18"/>
        <w:szCs w:val="18"/>
      </w:rPr>
      <w:t>Informe del Árbol del Conocimiento</w:t>
    </w:r>
    <w:r>
      <w:rPr>
        <w:sz w:val="18"/>
        <w:szCs w:val="18"/>
      </w:rPr>
      <w:t xml:space="preserve"> – Análisis de los datos </w:t>
    </w:r>
  </w:p>
  <w:p w:rsidR="00D10F63" w:rsidRPr="00C738DD" w:rsidRDefault="00D10F63" w:rsidP="0037620B">
    <w:pPr>
      <w:spacing w:after="0"/>
      <w:jc w:val="right"/>
      <w:rPr>
        <w:sz w:val="18"/>
        <w:szCs w:val="18"/>
      </w:rPr>
    </w:pPr>
    <w:r w:rsidRPr="00C738DD">
      <w:rPr>
        <w:sz w:val="18"/>
        <w:szCs w:val="18"/>
      </w:rPr>
      <w:t>Julio 2012</w:t>
    </w:r>
    <w:r>
      <w:rPr>
        <w:sz w:val="18"/>
        <w:szCs w:val="18"/>
      </w:rPr>
      <w:t xml:space="preserve"> - </w:t>
    </w:r>
    <w:r w:rsidR="004B5A51">
      <w:rPr>
        <w:sz w:val="18"/>
        <w:szCs w:val="18"/>
      </w:rPr>
      <w:t>Versión 2</w:t>
    </w:r>
    <w:r w:rsidRPr="00C738DD">
      <w:rPr>
        <w:sz w:val="18"/>
        <w:szCs w:val="18"/>
      </w:rPr>
      <w:t>.0</w:t>
    </w:r>
  </w:p>
  <w:p w:rsidR="00D10F63" w:rsidRDefault="00D10F63" w:rsidP="00D52F5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4F2D"/>
    <w:multiLevelType w:val="hybridMultilevel"/>
    <w:tmpl w:val="8B26AE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F6AE2"/>
    <w:multiLevelType w:val="hybridMultilevel"/>
    <w:tmpl w:val="4E683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A1C19"/>
    <w:multiLevelType w:val="hybridMultilevel"/>
    <w:tmpl w:val="374E1FE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C45"/>
    <w:rsid w:val="0000000F"/>
    <w:rsid w:val="0000677C"/>
    <w:rsid w:val="00006C19"/>
    <w:rsid w:val="000220C2"/>
    <w:rsid w:val="00025582"/>
    <w:rsid w:val="00043C2E"/>
    <w:rsid w:val="00062BEA"/>
    <w:rsid w:val="00063D24"/>
    <w:rsid w:val="000664ED"/>
    <w:rsid w:val="0007020B"/>
    <w:rsid w:val="00071541"/>
    <w:rsid w:val="00073162"/>
    <w:rsid w:val="00073432"/>
    <w:rsid w:val="000737F3"/>
    <w:rsid w:val="0008073A"/>
    <w:rsid w:val="000828B7"/>
    <w:rsid w:val="00094952"/>
    <w:rsid w:val="000A7B42"/>
    <w:rsid w:val="000B0A39"/>
    <w:rsid w:val="000B4324"/>
    <w:rsid w:val="000B55E5"/>
    <w:rsid w:val="000B65D6"/>
    <w:rsid w:val="000C1510"/>
    <w:rsid w:val="000C37BA"/>
    <w:rsid w:val="000C7979"/>
    <w:rsid w:val="000D0537"/>
    <w:rsid w:val="000D4F5C"/>
    <w:rsid w:val="000E0308"/>
    <w:rsid w:val="000F17E4"/>
    <w:rsid w:val="0011238C"/>
    <w:rsid w:val="001153B1"/>
    <w:rsid w:val="0012122C"/>
    <w:rsid w:val="00121C56"/>
    <w:rsid w:val="00124506"/>
    <w:rsid w:val="00126BB1"/>
    <w:rsid w:val="00141F95"/>
    <w:rsid w:val="00144D6C"/>
    <w:rsid w:val="0015025D"/>
    <w:rsid w:val="0015203A"/>
    <w:rsid w:val="00154375"/>
    <w:rsid w:val="001621E4"/>
    <w:rsid w:val="00163CA1"/>
    <w:rsid w:val="00173A92"/>
    <w:rsid w:val="00174202"/>
    <w:rsid w:val="00181F90"/>
    <w:rsid w:val="0018457A"/>
    <w:rsid w:val="00196756"/>
    <w:rsid w:val="00197F40"/>
    <w:rsid w:val="001A4740"/>
    <w:rsid w:val="001A5A4C"/>
    <w:rsid w:val="001B1CDF"/>
    <w:rsid w:val="001C081C"/>
    <w:rsid w:val="001C1037"/>
    <w:rsid w:val="001C3254"/>
    <w:rsid w:val="001C6476"/>
    <w:rsid w:val="001D3E67"/>
    <w:rsid w:val="001E08E8"/>
    <w:rsid w:val="001F0F49"/>
    <w:rsid w:val="001F2ED5"/>
    <w:rsid w:val="001F33B8"/>
    <w:rsid w:val="00201B6E"/>
    <w:rsid w:val="00201E90"/>
    <w:rsid w:val="00226569"/>
    <w:rsid w:val="0022730E"/>
    <w:rsid w:val="002305E6"/>
    <w:rsid w:val="00231DC4"/>
    <w:rsid w:val="00232F41"/>
    <w:rsid w:val="002361ED"/>
    <w:rsid w:val="00243BDE"/>
    <w:rsid w:val="0024519B"/>
    <w:rsid w:val="00250DB7"/>
    <w:rsid w:val="00251034"/>
    <w:rsid w:val="00257C6E"/>
    <w:rsid w:val="00264696"/>
    <w:rsid w:val="00264782"/>
    <w:rsid w:val="00266E24"/>
    <w:rsid w:val="00267A2A"/>
    <w:rsid w:val="00276664"/>
    <w:rsid w:val="0028002F"/>
    <w:rsid w:val="0028397D"/>
    <w:rsid w:val="002A6C8A"/>
    <w:rsid w:val="002E1946"/>
    <w:rsid w:val="002F41B8"/>
    <w:rsid w:val="002F4220"/>
    <w:rsid w:val="00316251"/>
    <w:rsid w:val="00317D95"/>
    <w:rsid w:val="003256BB"/>
    <w:rsid w:val="00333740"/>
    <w:rsid w:val="003452BD"/>
    <w:rsid w:val="00361F06"/>
    <w:rsid w:val="0037620B"/>
    <w:rsid w:val="003832BC"/>
    <w:rsid w:val="00392643"/>
    <w:rsid w:val="003B23FD"/>
    <w:rsid w:val="003C140C"/>
    <w:rsid w:val="003C35DF"/>
    <w:rsid w:val="003D1BA1"/>
    <w:rsid w:val="003D3154"/>
    <w:rsid w:val="003D5C85"/>
    <w:rsid w:val="003E2859"/>
    <w:rsid w:val="003E5FAB"/>
    <w:rsid w:val="003F246B"/>
    <w:rsid w:val="00410D79"/>
    <w:rsid w:val="00411D56"/>
    <w:rsid w:val="00424F95"/>
    <w:rsid w:val="00425F5D"/>
    <w:rsid w:val="00430C97"/>
    <w:rsid w:val="004418DE"/>
    <w:rsid w:val="004472DD"/>
    <w:rsid w:val="00451803"/>
    <w:rsid w:val="00453F5C"/>
    <w:rsid w:val="004567DD"/>
    <w:rsid w:val="00457D48"/>
    <w:rsid w:val="00461D2D"/>
    <w:rsid w:val="00462FF3"/>
    <w:rsid w:val="00463199"/>
    <w:rsid w:val="0047337A"/>
    <w:rsid w:val="00477C15"/>
    <w:rsid w:val="0048470F"/>
    <w:rsid w:val="00485654"/>
    <w:rsid w:val="004A2B3C"/>
    <w:rsid w:val="004A7135"/>
    <w:rsid w:val="004B1B0D"/>
    <w:rsid w:val="004B4BAF"/>
    <w:rsid w:val="004B5A51"/>
    <w:rsid w:val="004C4EC9"/>
    <w:rsid w:val="004F24ED"/>
    <w:rsid w:val="004F64AC"/>
    <w:rsid w:val="00513660"/>
    <w:rsid w:val="00525001"/>
    <w:rsid w:val="00526B3E"/>
    <w:rsid w:val="00540F66"/>
    <w:rsid w:val="005520B5"/>
    <w:rsid w:val="00572109"/>
    <w:rsid w:val="00572C0C"/>
    <w:rsid w:val="00575A7D"/>
    <w:rsid w:val="005828DE"/>
    <w:rsid w:val="00596146"/>
    <w:rsid w:val="005A121E"/>
    <w:rsid w:val="005A385F"/>
    <w:rsid w:val="005B00E9"/>
    <w:rsid w:val="005D0998"/>
    <w:rsid w:val="005D100B"/>
    <w:rsid w:val="005F5767"/>
    <w:rsid w:val="006046F2"/>
    <w:rsid w:val="0060794E"/>
    <w:rsid w:val="0061294F"/>
    <w:rsid w:val="00613DCF"/>
    <w:rsid w:val="006344FE"/>
    <w:rsid w:val="006442DC"/>
    <w:rsid w:val="0064430F"/>
    <w:rsid w:val="00655801"/>
    <w:rsid w:val="00665CCE"/>
    <w:rsid w:val="00666F43"/>
    <w:rsid w:val="006801CD"/>
    <w:rsid w:val="00685B02"/>
    <w:rsid w:val="00692A5F"/>
    <w:rsid w:val="0069348D"/>
    <w:rsid w:val="00695E04"/>
    <w:rsid w:val="006A0371"/>
    <w:rsid w:val="006A3F20"/>
    <w:rsid w:val="006B040D"/>
    <w:rsid w:val="006B5CD6"/>
    <w:rsid w:val="006C0747"/>
    <w:rsid w:val="006D1A98"/>
    <w:rsid w:val="006D2AB6"/>
    <w:rsid w:val="006E0E04"/>
    <w:rsid w:val="006E3D05"/>
    <w:rsid w:val="006F2BC8"/>
    <w:rsid w:val="006F3A85"/>
    <w:rsid w:val="0072049B"/>
    <w:rsid w:val="007237CF"/>
    <w:rsid w:val="007273EC"/>
    <w:rsid w:val="00740743"/>
    <w:rsid w:val="00747A33"/>
    <w:rsid w:val="00751E1E"/>
    <w:rsid w:val="00754CF0"/>
    <w:rsid w:val="00765315"/>
    <w:rsid w:val="007710B5"/>
    <w:rsid w:val="007A1768"/>
    <w:rsid w:val="007B2C60"/>
    <w:rsid w:val="007B34A9"/>
    <w:rsid w:val="007B38FD"/>
    <w:rsid w:val="007B453A"/>
    <w:rsid w:val="007B4E43"/>
    <w:rsid w:val="007D3A62"/>
    <w:rsid w:val="007F0449"/>
    <w:rsid w:val="00821F52"/>
    <w:rsid w:val="00827ED1"/>
    <w:rsid w:val="008301D6"/>
    <w:rsid w:val="00833D2D"/>
    <w:rsid w:val="0083532E"/>
    <w:rsid w:val="00850B7A"/>
    <w:rsid w:val="00856115"/>
    <w:rsid w:val="008578B2"/>
    <w:rsid w:val="00873A06"/>
    <w:rsid w:val="008848BC"/>
    <w:rsid w:val="00886615"/>
    <w:rsid w:val="00893112"/>
    <w:rsid w:val="00893547"/>
    <w:rsid w:val="008A19F7"/>
    <w:rsid w:val="008A4030"/>
    <w:rsid w:val="008A76C8"/>
    <w:rsid w:val="008C1EAE"/>
    <w:rsid w:val="008C74CF"/>
    <w:rsid w:val="008F5792"/>
    <w:rsid w:val="008F582A"/>
    <w:rsid w:val="00903E12"/>
    <w:rsid w:val="00904359"/>
    <w:rsid w:val="00910EBB"/>
    <w:rsid w:val="0091298B"/>
    <w:rsid w:val="00921F93"/>
    <w:rsid w:val="0093585B"/>
    <w:rsid w:val="00943EC0"/>
    <w:rsid w:val="00951011"/>
    <w:rsid w:val="009518A9"/>
    <w:rsid w:val="00973E92"/>
    <w:rsid w:val="00976DFD"/>
    <w:rsid w:val="00982F99"/>
    <w:rsid w:val="0099140F"/>
    <w:rsid w:val="009945EA"/>
    <w:rsid w:val="00995D37"/>
    <w:rsid w:val="009A49A4"/>
    <w:rsid w:val="009A59C2"/>
    <w:rsid w:val="009B44E2"/>
    <w:rsid w:val="009B4BAF"/>
    <w:rsid w:val="009C28A5"/>
    <w:rsid w:val="009C48A1"/>
    <w:rsid w:val="009D2F95"/>
    <w:rsid w:val="009E1FEE"/>
    <w:rsid w:val="00A232E3"/>
    <w:rsid w:val="00A30255"/>
    <w:rsid w:val="00A3565B"/>
    <w:rsid w:val="00A4020E"/>
    <w:rsid w:val="00A5078E"/>
    <w:rsid w:val="00A538D3"/>
    <w:rsid w:val="00A55A5E"/>
    <w:rsid w:val="00A574AE"/>
    <w:rsid w:val="00A63CB2"/>
    <w:rsid w:val="00A9009E"/>
    <w:rsid w:val="00A97489"/>
    <w:rsid w:val="00AA2C1A"/>
    <w:rsid w:val="00AC0309"/>
    <w:rsid w:val="00AC2DDE"/>
    <w:rsid w:val="00AC3E76"/>
    <w:rsid w:val="00AC3F15"/>
    <w:rsid w:val="00AD610D"/>
    <w:rsid w:val="00AE79CB"/>
    <w:rsid w:val="00B073E6"/>
    <w:rsid w:val="00B11679"/>
    <w:rsid w:val="00B167D4"/>
    <w:rsid w:val="00B24EF0"/>
    <w:rsid w:val="00B27C0D"/>
    <w:rsid w:val="00B34E06"/>
    <w:rsid w:val="00B5302B"/>
    <w:rsid w:val="00B6190F"/>
    <w:rsid w:val="00B622EF"/>
    <w:rsid w:val="00B635D4"/>
    <w:rsid w:val="00B70FB1"/>
    <w:rsid w:val="00B71922"/>
    <w:rsid w:val="00B74D37"/>
    <w:rsid w:val="00B83031"/>
    <w:rsid w:val="00B85A27"/>
    <w:rsid w:val="00B86C8B"/>
    <w:rsid w:val="00B8759B"/>
    <w:rsid w:val="00B95252"/>
    <w:rsid w:val="00B9535B"/>
    <w:rsid w:val="00BA1AD6"/>
    <w:rsid w:val="00BA70A4"/>
    <w:rsid w:val="00BB419C"/>
    <w:rsid w:val="00BC55FA"/>
    <w:rsid w:val="00BC58EF"/>
    <w:rsid w:val="00BD30F4"/>
    <w:rsid w:val="00BE19E6"/>
    <w:rsid w:val="00BE2E6A"/>
    <w:rsid w:val="00BF385C"/>
    <w:rsid w:val="00BF7ED6"/>
    <w:rsid w:val="00C00D11"/>
    <w:rsid w:val="00C026A8"/>
    <w:rsid w:val="00C10C22"/>
    <w:rsid w:val="00C14B24"/>
    <w:rsid w:val="00C228AD"/>
    <w:rsid w:val="00C302E7"/>
    <w:rsid w:val="00C3523A"/>
    <w:rsid w:val="00C420C3"/>
    <w:rsid w:val="00C54B6B"/>
    <w:rsid w:val="00C72BD6"/>
    <w:rsid w:val="00C760AC"/>
    <w:rsid w:val="00C768DC"/>
    <w:rsid w:val="00C963A7"/>
    <w:rsid w:val="00C96D5D"/>
    <w:rsid w:val="00C97B42"/>
    <w:rsid w:val="00CB7F0A"/>
    <w:rsid w:val="00CD15AC"/>
    <w:rsid w:val="00CD7EB5"/>
    <w:rsid w:val="00CE5375"/>
    <w:rsid w:val="00CF50EB"/>
    <w:rsid w:val="00D10C30"/>
    <w:rsid w:val="00D10F63"/>
    <w:rsid w:val="00D17FC8"/>
    <w:rsid w:val="00D31F86"/>
    <w:rsid w:val="00D34188"/>
    <w:rsid w:val="00D3690A"/>
    <w:rsid w:val="00D4268B"/>
    <w:rsid w:val="00D5029D"/>
    <w:rsid w:val="00D52F5E"/>
    <w:rsid w:val="00D86534"/>
    <w:rsid w:val="00D97B7E"/>
    <w:rsid w:val="00DA4B84"/>
    <w:rsid w:val="00DB4C45"/>
    <w:rsid w:val="00DB67EC"/>
    <w:rsid w:val="00DD6F36"/>
    <w:rsid w:val="00DD74D1"/>
    <w:rsid w:val="00DE0912"/>
    <w:rsid w:val="00DE0DAE"/>
    <w:rsid w:val="00E14540"/>
    <w:rsid w:val="00E1547A"/>
    <w:rsid w:val="00E17C5E"/>
    <w:rsid w:val="00E20410"/>
    <w:rsid w:val="00E31ECE"/>
    <w:rsid w:val="00E32DD6"/>
    <w:rsid w:val="00E43D6F"/>
    <w:rsid w:val="00E43D76"/>
    <w:rsid w:val="00E51B62"/>
    <w:rsid w:val="00E51D06"/>
    <w:rsid w:val="00E52248"/>
    <w:rsid w:val="00E54075"/>
    <w:rsid w:val="00E56AE0"/>
    <w:rsid w:val="00E718D7"/>
    <w:rsid w:val="00E721E6"/>
    <w:rsid w:val="00E77886"/>
    <w:rsid w:val="00E82747"/>
    <w:rsid w:val="00E83ED6"/>
    <w:rsid w:val="00E843B2"/>
    <w:rsid w:val="00E85B30"/>
    <w:rsid w:val="00E870A0"/>
    <w:rsid w:val="00E90994"/>
    <w:rsid w:val="00E948C2"/>
    <w:rsid w:val="00E95257"/>
    <w:rsid w:val="00EC300D"/>
    <w:rsid w:val="00EC6CFB"/>
    <w:rsid w:val="00EC6E48"/>
    <w:rsid w:val="00EF0EC8"/>
    <w:rsid w:val="00EF0FF8"/>
    <w:rsid w:val="00EF7AE0"/>
    <w:rsid w:val="00F0131E"/>
    <w:rsid w:val="00F053E3"/>
    <w:rsid w:val="00F12FC8"/>
    <w:rsid w:val="00F1607D"/>
    <w:rsid w:val="00F169EE"/>
    <w:rsid w:val="00F21030"/>
    <w:rsid w:val="00F26995"/>
    <w:rsid w:val="00F36B20"/>
    <w:rsid w:val="00F414E9"/>
    <w:rsid w:val="00F449A4"/>
    <w:rsid w:val="00F52AC2"/>
    <w:rsid w:val="00F60F5D"/>
    <w:rsid w:val="00F7701D"/>
    <w:rsid w:val="00F804C7"/>
    <w:rsid w:val="00F9222D"/>
    <w:rsid w:val="00F96D44"/>
    <w:rsid w:val="00FA3545"/>
    <w:rsid w:val="00FA460D"/>
    <w:rsid w:val="00FB18D4"/>
    <w:rsid w:val="00FC1C88"/>
    <w:rsid w:val="00FC5629"/>
    <w:rsid w:val="00FD2A58"/>
    <w:rsid w:val="00FD6686"/>
    <w:rsid w:val="00FD707F"/>
    <w:rsid w:val="00FE45B8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F4"/>
  </w:style>
  <w:style w:type="paragraph" w:styleId="Ttulo1">
    <w:name w:val="heading 1"/>
    <w:basedOn w:val="Normal"/>
    <w:next w:val="Normal"/>
    <w:link w:val="Ttulo1Car"/>
    <w:uiPriority w:val="9"/>
    <w:qFormat/>
    <w:rsid w:val="00317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48C2"/>
    <w:rPr>
      <w:b/>
      <w:bCs/>
    </w:rPr>
  </w:style>
  <w:style w:type="character" w:customStyle="1" w:styleId="apple-converted-space">
    <w:name w:val="apple-converted-space"/>
    <w:basedOn w:val="Fuentedeprrafopredeter"/>
    <w:rsid w:val="00430C97"/>
  </w:style>
  <w:style w:type="table" w:styleId="Tablaconcuadrcula">
    <w:name w:val="Table Grid"/>
    <w:basedOn w:val="Tablanormal"/>
    <w:uiPriority w:val="59"/>
    <w:rsid w:val="00976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D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52F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2F5E"/>
  </w:style>
  <w:style w:type="paragraph" w:styleId="Piedepgina">
    <w:name w:val="footer"/>
    <w:basedOn w:val="Normal"/>
    <w:link w:val="PiedepginaCar"/>
    <w:uiPriority w:val="99"/>
    <w:unhideWhenUsed/>
    <w:rsid w:val="00D52F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F5E"/>
  </w:style>
  <w:style w:type="character" w:customStyle="1" w:styleId="Ttulo1Car">
    <w:name w:val="Título 1 Car"/>
    <w:basedOn w:val="Fuentedeprrafopredeter"/>
    <w:link w:val="Ttulo1"/>
    <w:uiPriority w:val="9"/>
    <w:rsid w:val="00317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8C1EAE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8C1E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C1EA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1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ominguez\Downloads\arbol%20del%20conocimiento%20al%206%20de%20julio%20TOTAL%20PARA%20GRAFICAR%20(1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onocimientos%20total%20-%20Arbo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onocimientos%20total%20-%20Arbo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onocimientos%20total%20-%20Arbo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onocimientos%20total%20-%20Arbol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onocimientos%20total%20-%20Arbol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onocimientos%20total%20-%20Arbol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onocimientos%20total%20-%20Arbol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onocimientos%20total%20-%20Arbol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onocimientos%20total%20-%20Arbol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onocimientos%20total%20-%20Arbo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trogolo\AppData\Local\Temp\arbol%20del%20conocimiento%20al%206%20de%20julio%20TOTAL%20PARA%20GRAFICAR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onocimientos%20total%20-%20Arbol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ominguez\AppData\Local\Temp\arbol%20del%20conocimiento%20al%2027%20de%20junio%20TOTAL%20PARA%20GRAFICAR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ominguez\Downloads\arbol%20del%20conocimiento%20al%206%20de%20julio%20TOTAL%20PARA%20GRAFICAR%20(3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trogolo\AppData\Local\Temp\arbol%20del%20conocimiento%20al%206%20de%20julio%20TOTAL%20PARA%20GRAFICAR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Notebook\AppData\Local\Temp\arbol%20del%20conocimiento%20al%206%20de%20julio%20TOTAL%20PARA%20GRAFICA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ocimientos%20total%20-%20Arbo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ntec\&#193;rbol%20del%20Conocimiento\arbol%20del%20conocimiento%20al%204%20de%20julio%20TOTAL%20PARA%20GRAFICAR-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ntec\&#193;rbol%20del%20Conocimiento\arbol%20del%20conocimiento%20al%204%20de%20julio%20TOTAL%20PARA%20GRAFICAR-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otebook\AppData\Local\Temp\arbol%20del%20conocimiento%20al%206%20de%20julio%20TOTAL%20PARA%20GRAFICA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onocimientos%20total%20-%20Arbo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050"/>
            </a:pPr>
            <a:r>
              <a:rPr lang="es-AR" sz="1050" b="1" i="0" u="none" strike="noStrike" baseline="0"/>
              <a:t>Área de conocimiento según estudios completos</a:t>
            </a:r>
            <a:endParaRPr lang="es-AR" sz="1050"/>
          </a:p>
        </c:rich>
      </c:tx>
      <c:layout>
        <c:manualLayout>
          <c:xMode val="edge"/>
          <c:yMode val="edge"/>
          <c:x val="0.19309103481298898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9.6604170141421891E-2"/>
          <c:y val="0.14745929250787579"/>
          <c:w val="0.8954007699116957"/>
          <c:h val="0.44683444141651463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9.0528407807795776E-3"/>
                  <c:y val="8.3333183838321459E-2"/>
                </c:manualLayout>
              </c:layout>
              <c:tx>
                <c:rich>
                  <a:bodyPr/>
                  <a:lstStyle/>
                  <a:p>
                    <a:r>
                      <a:rPr lang="en-US" sz="800" b="1">
                        <a:solidFill>
                          <a:schemeClr val="bg1"/>
                        </a:solidFill>
                      </a:rPr>
                      <a:t>3</a:t>
                    </a:r>
                    <a:r>
                      <a:rPr lang="en-US" sz="800" b="1">
                        <a:solidFill>
                          <a:sysClr val="window" lastClr="FFFFFF"/>
                        </a:solidFill>
                      </a:rPr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9.9643794525684538E-3"/>
                  <c:y val="8.3333507152665534E-2"/>
                </c:manualLayout>
              </c:layout>
              <c:tx>
                <c:rich>
                  <a:bodyPr/>
                  <a:lstStyle/>
                  <a:p>
                    <a:r>
                      <a:rPr lang="en-US" sz="800" b="1">
                        <a:solidFill>
                          <a:schemeClr val="bg1"/>
                        </a:solidFill>
                      </a:rPr>
                      <a:t>2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1.3227513227513353E-2"/>
                  <c:y val="7.8703655420555921E-2"/>
                </c:manualLayout>
              </c:layout>
              <c:tx>
                <c:rich>
                  <a:bodyPr/>
                  <a:lstStyle/>
                  <a:p>
                    <a:r>
                      <a:rPr lang="en-US" sz="800" b="1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8.8183421516754845E-3"/>
                  <c:y val="7.0088474040083185E-2"/>
                </c:manualLayout>
              </c:layout>
              <c:tx>
                <c:rich>
                  <a:bodyPr/>
                  <a:lstStyle/>
                  <a:p>
                    <a:r>
                      <a:rPr lang="en-US" sz="800" b="1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en-US"/>
                      <a:t>0%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1.3712174867030663E-2"/>
                  <c:y val="7.4074151327110899E-2"/>
                </c:manualLayout>
              </c:layout>
              <c:tx>
                <c:rich>
                  <a:bodyPr/>
                  <a:lstStyle/>
                  <a:p>
                    <a:r>
                      <a:rPr lang="en-US" sz="800" b="1">
                        <a:solidFill>
                          <a:schemeClr val="bg1"/>
                        </a:solidFill>
                      </a:rPr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1.0449735449735591E-2"/>
                  <c:y val="6.4814795501555833E-2"/>
                </c:manualLayout>
              </c:layout>
              <c:tx>
                <c:rich>
                  <a:bodyPr/>
                  <a:lstStyle/>
                  <a:p>
                    <a:r>
                      <a:rPr lang="en-US" sz="800" b="1">
                        <a:solidFill>
                          <a:schemeClr val="bg1"/>
                        </a:solidFill>
                      </a:rPr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'Raices Completo'!$A$100:$A$105</c:f>
              <c:strCache>
                <c:ptCount val="6"/>
                <c:pt idx="0">
                  <c:v>Educación</c:v>
                </c:pt>
                <c:pt idx="1">
                  <c:v>Ingeniería/Informática/Sistemas</c:v>
                </c:pt>
                <c:pt idx="2">
                  <c:v>Ciencias Sociales</c:v>
                </c:pt>
                <c:pt idx="3">
                  <c:v>TIC</c:v>
                </c:pt>
                <c:pt idx="4">
                  <c:v>Artes y Humanidades</c:v>
                </c:pt>
                <c:pt idx="5">
                  <c:v>Ciencias/Ciencias de la Salud</c:v>
                </c:pt>
              </c:strCache>
            </c:strRef>
          </c:cat>
          <c:val>
            <c:numRef>
              <c:f>'Raices Completo'!$G$100:$G$105</c:f>
              <c:numCache>
                <c:formatCode>0</c:formatCode>
                <c:ptCount val="6"/>
                <c:pt idx="0">
                  <c:v>38.02469135802469</c:v>
                </c:pt>
                <c:pt idx="1">
                  <c:v>21.358024691358025</c:v>
                </c:pt>
                <c:pt idx="2">
                  <c:v>17.530864197530931</c:v>
                </c:pt>
                <c:pt idx="3">
                  <c:v>9.5061728395061724</c:v>
                </c:pt>
                <c:pt idx="4">
                  <c:v>7.6543209876543212</c:v>
                </c:pt>
                <c:pt idx="5">
                  <c:v>5.9259259259259256</c:v>
                </c:pt>
              </c:numCache>
            </c:numRef>
          </c:val>
        </c:ser>
        <c:shape val="box"/>
        <c:axId val="109150208"/>
        <c:axId val="109151744"/>
        <c:axId val="0"/>
      </c:bar3DChart>
      <c:catAx>
        <c:axId val="1091502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109151744"/>
        <c:crosses val="autoZero"/>
        <c:auto val="1"/>
        <c:lblAlgn val="ctr"/>
        <c:lblOffset val="100"/>
      </c:catAx>
      <c:valAx>
        <c:axId val="109151744"/>
        <c:scaling>
          <c:orientation val="minMax"/>
          <c:max val="50"/>
        </c:scaling>
        <c:axPos val="l"/>
        <c:majorGridlines/>
        <c:numFmt formatCode="0" sourceLinked="1"/>
        <c:majorTickMark val="none"/>
        <c:tickLblPos val="nextTo"/>
        <c:crossAx val="109150208"/>
        <c:crosses val="autoZero"/>
        <c:crossBetween val="between"/>
        <c:majorUnit val="10"/>
      </c:valAx>
    </c:plotArea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100"/>
            </a:pPr>
            <a:r>
              <a:rPr lang="es-AR" sz="1100" baseline="0"/>
              <a:t>Programación</a:t>
            </a:r>
            <a:endParaRPr lang="es-AR" sz="1100"/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conocimientos!$B$54</c:f>
              <c:strCache>
                <c:ptCount val="1"/>
                <c:pt idx="0">
                  <c:v>Avanzado</c:v>
                </c:pt>
              </c:strCache>
            </c:strRef>
          </c:tx>
          <c:spPr>
            <a:solidFill>
              <a:srgbClr val="9966FF"/>
            </a:solidFill>
          </c:spPr>
          <c:cat>
            <c:strRef>
              <c:f>conocimientos!$A$55:$A$58</c:f>
              <c:strCache>
                <c:ptCount val="4"/>
                <c:pt idx="0">
                  <c:v>Python</c:v>
                </c:pt>
                <c:pt idx="1">
                  <c:v>Arduino/Wiring</c:v>
                </c:pt>
                <c:pt idx="2">
                  <c:v>C/C++</c:v>
                </c:pt>
                <c:pt idx="3">
                  <c:v>Java</c:v>
                </c:pt>
              </c:strCache>
            </c:strRef>
          </c:cat>
          <c:val>
            <c:numRef>
              <c:f>conocimientos!$B$55:$B$58</c:f>
              <c:numCache>
                <c:formatCode>0</c:formatCode>
                <c:ptCount val="4"/>
                <c:pt idx="0">
                  <c:v>0</c:v>
                </c:pt>
                <c:pt idx="1">
                  <c:v>0.68337129840546695</c:v>
                </c:pt>
                <c:pt idx="2">
                  <c:v>0.91116173120728927</c:v>
                </c:pt>
                <c:pt idx="3">
                  <c:v>0.68337129840546695</c:v>
                </c:pt>
              </c:numCache>
            </c:numRef>
          </c:val>
        </c:ser>
        <c:ser>
          <c:idx val="1"/>
          <c:order val="1"/>
          <c:tx>
            <c:strRef>
              <c:f>conocimientos!$C$54</c:f>
              <c:strCache>
                <c:ptCount val="1"/>
                <c:pt idx="0">
                  <c:v>Intermedio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dLbl>
              <c:idx val="0"/>
              <c:delete val="1"/>
            </c:dLbl>
            <c:dLbl>
              <c:idx val="1"/>
              <c:delete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conocimientos!$A$55:$A$58</c:f>
              <c:strCache>
                <c:ptCount val="4"/>
                <c:pt idx="0">
                  <c:v>Python</c:v>
                </c:pt>
                <c:pt idx="1">
                  <c:v>Arduino/Wiring</c:v>
                </c:pt>
                <c:pt idx="2">
                  <c:v>C/C++</c:v>
                </c:pt>
                <c:pt idx="3">
                  <c:v>Java</c:v>
                </c:pt>
              </c:strCache>
            </c:strRef>
          </c:cat>
          <c:val>
            <c:numRef>
              <c:f>conocimientos!$C$55:$C$58</c:f>
              <c:numCache>
                <c:formatCode>0</c:formatCode>
                <c:ptCount val="4"/>
                <c:pt idx="0">
                  <c:v>0.22779043280182304</c:v>
                </c:pt>
                <c:pt idx="1">
                  <c:v>1.1389521640091147</c:v>
                </c:pt>
                <c:pt idx="2">
                  <c:v>3.4168564920273337</c:v>
                </c:pt>
                <c:pt idx="3">
                  <c:v>2.2779043280182232</c:v>
                </c:pt>
              </c:numCache>
            </c:numRef>
          </c:val>
        </c:ser>
        <c:ser>
          <c:idx val="2"/>
          <c:order val="2"/>
          <c:tx>
            <c:strRef>
              <c:f>conocimientos!$D$54</c:f>
              <c:strCache>
                <c:ptCount val="1"/>
                <c:pt idx="0">
                  <c:v>Básico</c:v>
                </c:pt>
              </c:strCache>
            </c:strRef>
          </c:tx>
          <c:spPr>
            <a:solidFill>
              <a:srgbClr val="FF9966"/>
            </a:solidFill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0%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conocimientos!$A$55:$A$58</c:f>
              <c:strCache>
                <c:ptCount val="4"/>
                <c:pt idx="0">
                  <c:v>Python</c:v>
                </c:pt>
                <c:pt idx="1">
                  <c:v>Arduino/Wiring</c:v>
                </c:pt>
                <c:pt idx="2">
                  <c:v>C/C++</c:v>
                </c:pt>
                <c:pt idx="3">
                  <c:v>Java</c:v>
                </c:pt>
              </c:strCache>
            </c:strRef>
          </c:cat>
          <c:val>
            <c:numRef>
              <c:f>conocimientos!$D$55:$D$58</c:f>
              <c:numCache>
                <c:formatCode>0</c:formatCode>
                <c:ptCount val="4"/>
                <c:pt idx="0">
                  <c:v>3.4168564920273337</c:v>
                </c:pt>
                <c:pt idx="1">
                  <c:v>4.3280182232346238</c:v>
                </c:pt>
                <c:pt idx="2">
                  <c:v>10.250569476082006</c:v>
                </c:pt>
                <c:pt idx="3">
                  <c:v>12.984054669703873</c:v>
                </c:pt>
              </c:numCache>
            </c:numRef>
          </c:val>
        </c:ser>
        <c:ser>
          <c:idx val="3"/>
          <c:order val="3"/>
          <c:tx>
            <c:strRef>
              <c:f>conocimientos!$E$54</c:f>
              <c:strCache>
                <c:ptCount val="1"/>
                <c:pt idx="0">
                  <c:v>S/C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conocimientos!$A$55:$A$58</c:f>
              <c:strCache>
                <c:ptCount val="4"/>
                <c:pt idx="0">
                  <c:v>Python</c:v>
                </c:pt>
                <c:pt idx="1">
                  <c:v>Arduino/Wiring</c:v>
                </c:pt>
                <c:pt idx="2">
                  <c:v>C/C++</c:v>
                </c:pt>
                <c:pt idx="3">
                  <c:v>Java</c:v>
                </c:pt>
              </c:strCache>
            </c:strRef>
          </c:cat>
          <c:val>
            <c:numRef>
              <c:f>conocimientos!$E$55:$E$58</c:f>
              <c:numCache>
                <c:formatCode>0</c:formatCode>
                <c:ptCount val="4"/>
                <c:pt idx="0">
                  <c:v>96.355353075170839</c:v>
                </c:pt>
                <c:pt idx="1">
                  <c:v>93.849658314350748</c:v>
                </c:pt>
                <c:pt idx="2">
                  <c:v>85.421412300683258</c:v>
                </c:pt>
                <c:pt idx="3">
                  <c:v>84.054669703872619</c:v>
                </c:pt>
              </c:numCache>
            </c:numRef>
          </c:val>
        </c:ser>
        <c:gapWidth val="75"/>
        <c:overlap val="100"/>
        <c:axId val="95593984"/>
        <c:axId val="95595520"/>
      </c:barChart>
      <c:catAx>
        <c:axId val="955939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5595520"/>
        <c:crosses val="autoZero"/>
        <c:auto val="1"/>
        <c:lblAlgn val="ctr"/>
        <c:lblOffset val="100"/>
      </c:catAx>
      <c:valAx>
        <c:axId val="95595520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95593984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100"/>
            </a:pPr>
            <a:r>
              <a:rPr lang="es-AR" sz="1100" baseline="0"/>
              <a:t>Programación Web</a:t>
            </a:r>
            <a:endParaRPr lang="es-AR" sz="1100"/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conocimientos!$B$74</c:f>
              <c:strCache>
                <c:ptCount val="1"/>
                <c:pt idx="0">
                  <c:v>Avanzado</c:v>
                </c:pt>
              </c:strCache>
            </c:strRef>
          </c:tx>
          <c:spPr>
            <a:solidFill>
              <a:srgbClr val="9966FF"/>
            </a:solidFill>
          </c:spPr>
          <c:cat>
            <c:strRef>
              <c:f>conocimientos!$A$75:$A$78</c:f>
              <c:strCache>
                <c:ptCount val="4"/>
                <c:pt idx="0">
                  <c:v>MySQL</c:v>
                </c:pt>
                <c:pt idx="1">
                  <c:v>JavaScript</c:v>
                </c:pt>
                <c:pt idx="2">
                  <c:v>PHP</c:v>
                </c:pt>
                <c:pt idx="3">
                  <c:v>HTML/CSS</c:v>
                </c:pt>
              </c:strCache>
            </c:strRef>
          </c:cat>
          <c:val>
            <c:numRef>
              <c:f>conocimientos!$B$75:$B$78</c:f>
              <c:numCache>
                <c:formatCode>0</c:formatCode>
                <c:ptCount val="4"/>
                <c:pt idx="0">
                  <c:v>0.45558086560364602</c:v>
                </c:pt>
                <c:pt idx="1">
                  <c:v>0.22779043280182304</c:v>
                </c:pt>
                <c:pt idx="2">
                  <c:v>0.45558086560364602</c:v>
                </c:pt>
                <c:pt idx="3">
                  <c:v>1.5945330296127589</c:v>
                </c:pt>
              </c:numCache>
            </c:numRef>
          </c:val>
        </c:ser>
        <c:ser>
          <c:idx val="1"/>
          <c:order val="1"/>
          <c:tx>
            <c:strRef>
              <c:f>conocimientos!$C$74</c:f>
              <c:strCache>
                <c:ptCount val="1"/>
                <c:pt idx="0">
                  <c:v>Intermedio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dLbl>
              <c:idx val="1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conocimientos!$A$75:$A$78</c:f>
              <c:strCache>
                <c:ptCount val="4"/>
                <c:pt idx="0">
                  <c:v>MySQL</c:v>
                </c:pt>
                <c:pt idx="1">
                  <c:v>JavaScript</c:v>
                </c:pt>
                <c:pt idx="2">
                  <c:v>PHP</c:v>
                </c:pt>
                <c:pt idx="3">
                  <c:v>HTML/CSS</c:v>
                </c:pt>
              </c:strCache>
            </c:strRef>
          </c:cat>
          <c:val>
            <c:numRef>
              <c:f>conocimientos!$C$75:$C$78</c:f>
              <c:numCache>
                <c:formatCode>0</c:formatCode>
                <c:ptCount val="4"/>
                <c:pt idx="0">
                  <c:v>2.7334851936218625</c:v>
                </c:pt>
                <c:pt idx="1">
                  <c:v>1.1389521640091147</c:v>
                </c:pt>
                <c:pt idx="2">
                  <c:v>2.7334851936218625</c:v>
                </c:pt>
                <c:pt idx="3">
                  <c:v>7.2892938496583239</c:v>
                </c:pt>
              </c:numCache>
            </c:numRef>
          </c:val>
        </c:ser>
        <c:ser>
          <c:idx val="2"/>
          <c:order val="2"/>
          <c:tx>
            <c:strRef>
              <c:f>conocimientos!$D$74</c:f>
              <c:strCache>
                <c:ptCount val="1"/>
                <c:pt idx="0">
                  <c:v>Básico</c:v>
                </c:pt>
              </c:strCache>
            </c:strRef>
          </c:tx>
          <c:spPr>
            <a:solidFill>
              <a:srgbClr val="FF9966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0%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conocimientos!$A$75:$A$78</c:f>
              <c:strCache>
                <c:ptCount val="4"/>
                <c:pt idx="0">
                  <c:v>MySQL</c:v>
                </c:pt>
                <c:pt idx="1">
                  <c:v>JavaScript</c:v>
                </c:pt>
                <c:pt idx="2">
                  <c:v>PHP</c:v>
                </c:pt>
                <c:pt idx="3">
                  <c:v>HTML/CSS</c:v>
                </c:pt>
              </c:strCache>
            </c:strRef>
          </c:cat>
          <c:val>
            <c:numRef>
              <c:f>conocimientos!$D$75:$D$78</c:f>
              <c:numCache>
                <c:formatCode>0</c:formatCode>
                <c:ptCount val="4"/>
                <c:pt idx="0">
                  <c:v>9.5671981776765289</c:v>
                </c:pt>
                <c:pt idx="1">
                  <c:v>12.072892938496604</c:v>
                </c:pt>
                <c:pt idx="2">
                  <c:v>12.984054669703873</c:v>
                </c:pt>
                <c:pt idx="3">
                  <c:v>25.056947608200495</c:v>
                </c:pt>
              </c:numCache>
            </c:numRef>
          </c:val>
        </c:ser>
        <c:ser>
          <c:idx val="3"/>
          <c:order val="3"/>
          <c:tx>
            <c:strRef>
              <c:f>conocimientos!$E$74</c:f>
              <c:strCache>
                <c:ptCount val="1"/>
                <c:pt idx="0">
                  <c:v>S/C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conocimientos!$A$75:$A$78</c:f>
              <c:strCache>
                <c:ptCount val="4"/>
                <c:pt idx="0">
                  <c:v>MySQL</c:v>
                </c:pt>
                <c:pt idx="1">
                  <c:v>JavaScript</c:v>
                </c:pt>
                <c:pt idx="2">
                  <c:v>PHP</c:v>
                </c:pt>
                <c:pt idx="3">
                  <c:v>HTML/CSS</c:v>
                </c:pt>
              </c:strCache>
            </c:strRef>
          </c:cat>
          <c:val>
            <c:numRef>
              <c:f>conocimientos!$E$75:$E$78</c:f>
              <c:numCache>
                <c:formatCode>0</c:formatCode>
                <c:ptCount val="4"/>
                <c:pt idx="0">
                  <c:v>87.243735763097945</c:v>
                </c:pt>
                <c:pt idx="1">
                  <c:v>86.560364464692526</c:v>
                </c:pt>
                <c:pt idx="2">
                  <c:v>83.826879271070609</c:v>
                </c:pt>
                <c:pt idx="3">
                  <c:v>66.059225512528315</c:v>
                </c:pt>
              </c:numCache>
            </c:numRef>
          </c:val>
        </c:ser>
        <c:gapWidth val="75"/>
        <c:overlap val="100"/>
        <c:axId val="98674944"/>
        <c:axId val="98709504"/>
      </c:barChart>
      <c:catAx>
        <c:axId val="986749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8709504"/>
        <c:crosses val="autoZero"/>
        <c:auto val="1"/>
        <c:lblAlgn val="ctr"/>
        <c:lblOffset val="100"/>
      </c:catAx>
      <c:valAx>
        <c:axId val="98709504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98674944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100"/>
            </a:pPr>
            <a:r>
              <a:rPr lang="es-AR" sz="1100"/>
              <a:t>Entornos de programación gráficos</a:t>
            </a: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conocimientos!$I$54</c:f>
              <c:strCache>
                <c:ptCount val="1"/>
                <c:pt idx="0">
                  <c:v>Avanzado</c:v>
                </c:pt>
              </c:strCache>
            </c:strRef>
          </c:tx>
          <c:spPr>
            <a:solidFill>
              <a:srgbClr val="9966FF"/>
            </a:solidFill>
          </c:spPr>
          <c:cat>
            <c:strRef>
              <c:f>conocimientos!$H$55:$H$57</c:f>
              <c:strCache>
                <c:ptCount val="3"/>
                <c:pt idx="0">
                  <c:v>Squeak</c:v>
                </c:pt>
                <c:pt idx="1">
                  <c:v>Etoy</c:v>
                </c:pt>
                <c:pt idx="2">
                  <c:v>Scratch</c:v>
                </c:pt>
              </c:strCache>
            </c:strRef>
          </c:cat>
          <c:val>
            <c:numRef>
              <c:f>conocimientos!$I$55:$I$57</c:f>
              <c:numCache>
                <c:formatCode>0</c:formatCode>
                <c:ptCount val="3"/>
                <c:pt idx="0">
                  <c:v>0.22779043280182304</c:v>
                </c:pt>
                <c:pt idx="1">
                  <c:v>0.22779043280182304</c:v>
                </c:pt>
                <c:pt idx="2">
                  <c:v>0.91116173120728927</c:v>
                </c:pt>
              </c:numCache>
            </c:numRef>
          </c:val>
        </c:ser>
        <c:ser>
          <c:idx val="1"/>
          <c:order val="1"/>
          <c:tx>
            <c:strRef>
              <c:f>conocimientos!$J$54</c:f>
              <c:strCache>
                <c:ptCount val="1"/>
                <c:pt idx="0">
                  <c:v>Intermedio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dLbl>
              <c:idx val="0"/>
              <c:delete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conocimientos!$H$55:$H$57</c:f>
              <c:strCache>
                <c:ptCount val="3"/>
                <c:pt idx="0">
                  <c:v>Squeak</c:v>
                </c:pt>
                <c:pt idx="1">
                  <c:v>Etoy</c:v>
                </c:pt>
                <c:pt idx="2">
                  <c:v>Scratch</c:v>
                </c:pt>
              </c:strCache>
            </c:strRef>
          </c:cat>
          <c:val>
            <c:numRef>
              <c:f>conocimientos!$J$55:$J$57</c:f>
              <c:numCache>
                <c:formatCode>0</c:formatCode>
                <c:ptCount val="3"/>
                <c:pt idx="0">
                  <c:v>0.91116173120728927</c:v>
                </c:pt>
                <c:pt idx="1">
                  <c:v>1.5945330296127589</c:v>
                </c:pt>
                <c:pt idx="2">
                  <c:v>5.0113895216400905</c:v>
                </c:pt>
              </c:numCache>
            </c:numRef>
          </c:val>
        </c:ser>
        <c:ser>
          <c:idx val="2"/>
          <c:order val="2"/>
          <c:tx>
            <c:strRef>
              <c:f>conocimientos!$K$54</c:f>
              <c:strCache>
                <c:ptCount val="1"/>
                <c:pt idx="0">
                  <c:v>Básico</c:v>
                </c:pt>
              </c:strCache>
            </c:strRef>
          </c:tx>
          <c:spPr>
            <a:solidFill>
              <a:srgbClr val="FF9966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conocimientos!$H$55:$H$57</c:f>
              <c:strCache>
                <c:ptCount val="3"/>
                <c:pt idx="0">
                  <c:v>Squeak</c:v>
                </c:pt>
                <c:pt idx="1">
                  <c:v>Etoy</c:v>
                </c:pt>
                <c:pt idx="2">
                  <c:v>Scratch</c:v>
                </c:pt>
              </c:strCache>
            </c:strRef>
          </c:cat>
          <c:val>
            <c:numRef>
              <c:f>conocimientos!$K$55:$K$57</c:f>
              <c:numCache>
                <c:formatCode>0</c:formatCode>
                <c:ptCount val="3"/>
                <c:pt idx="0">
                  <c:v>15.261958997722095</c:v>
                </c:pt>
                <c:pt idx="1">
                  <c:v>23.917995444191344</c:v>
                </c:pt>
                <c:pt idx="2">
                  <c:v>42.824601366742428</c:v>
                </c:pt>
              </c:numCache>
            </c:numRef>
          </c:val>
        </c:ser>
        <c:ser>
          <c:idx val="3"/>
          <c:order val="3"/>
          <c:tx>
            <c:strRef>
              <c:f>conocimientos!$L$54</c:f>
              <c:strCache>
                <c:ptCount val="1"/>
                <c:pt idx="0">
                  <c:v>S/C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7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conocimientos!$H$55:$H$57</c:f>
              <c:strCache>
                <c:ptCount val="3"/>
                <c:pt idx="0">
                  <c:v>Squeak</c:v>
                </c:pt>
                <c:pt idx="1">
                  <c:v>Etoy</c:v>
                </c:pt>
                <c:pt idx="2">
                  <c:v>Scratch</c:v>
                </c:pt>
              </c:strCache>
            </c:strRef>
          </c:cat>
          <c:val>
            <c:numRef>
              <c:f>conocimientos!$L$55:$L$57</c:f>
              <c:numCache>
                <c:formatCode>0</c:formatCode>
                <c:ptCount val="3"/>
                <c:pt idx="0">
                  <c:v>83.599088838268628</c:v>
                </c:pt>
                <c:pt idx="1">
                  <c:v>74.259681093394079</c:v>
                </c:pt>
                <c:pt idx="2">
                  <c:v>51.252847380410024</c:v>
                </c:pt>
              </c:numCache>
            </c:numRef>
          </c:val>
        </c:ser>
        <c:gapWidth val="75"/>
        <c:overlap val="100"/>
        <c:axId val="98733056"/>
        <c:axId val="98853632"/>
      </c:barChart>
      <c:catAx>
        <c:axId val="987330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8853632"/>
        <c:crosses val="autoZero"/>
        <c:auto val="1"/>
        <c:lblAlgn val="ctr"/>
        <c:lblOffset val="100"/>
      </c:catAx>
      <c:valAx>
        <c:axId val="98853632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98733056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100"/>
            </a:pPr>
            <a:r>
              <a:rPr lang="es-AR" sz="1100"/>
              <a:t>Animación</a:t>
            </a: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conocimientos!$I$95</c:f>
              <c:strCache>
                <c:ptCount val="1"/>
                <c:pt idx="0">
                  <c:v>Avanzado</c:v>
                </c:pt>
              </c:strCache>
            </c:strRef>
          </c:tx>
          <c:spPr>
            <a:solidFill>
              <a:srgbClr val="9966FF"/>
            </a:solidFill>
          </c:spPr>
          <c:cat>
            <c:strRef>
              <c:f>conocimientos!$H$96:$H$98</c:f>
              <c:strCache>
                <c:ptCount val="3"/>
                <c:pt idx="0">
                  <c:v>Action Script</c:v>
                </c:pt>
                <c:pt idx="1">
                  <c:v>Processing</c:v>
                </c:pt>
                <c:pt idx="2">
                  <c:v>Flash</c:v>
                </c:pt>
              </c:strCache>
            </c:strRef>
          </c:cat>
          <c:val>
            <c:numRef>
              <c:f>conocimientos!$I$96:$I$98</c:f>
              <c:numCache>
                <c:formatCode>0</c:formatCode>
                <c:ptCount val="3"/>
                <c:pt idx="0">
                  <c:v>0.45558086560364602</c:v>
                </c:pt>
                <c:pt idx="1">
                  <c:v>1.1389521640091147</c:v>
                </c:pt>
                <c:pt idx="2">
                  <c:v>1.3667425968109341</c:v>
                </c:pt>
              </c:numCache>
            </c:numRef>
          </c:val>
        </c:ser>
        <c:ser>
          <c:idx val="2"/>
          <c:order val="1"/>
          <c:tx>
            <c:strRef>
              <c:f>conocimientos!$J$95</c:f>
              <c:strCache>
                <c:ptCount val="1"/>
                <c:pt idx="0">
                  <c:v>Intermedio</c:v>
                </c:pt>
              </c:strCache>
            </c:strRef>
          </c:tx>
          <c:spPr>
            <a:solidFill>
              <a:srgbClr val="669900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conocimientos!$H$96:$H$98</c:f>
              <c:strCache>
                <c:ptCount val="3"/>
                <c:pt idx="0">
                  <c:v>Action Script</c:v>
                </c:pt>
                <c:pt idx="1">
                  <c:v>Processing</c:v>
                </c:pt>
                <c:pt idx="2">
                  <c:v>Flash</c:v>
                </c:pt>
              </c:strCache>
            </c:strRef>
          </c:cat>
          <c:val>
            <c:numRef>
              <c:f>conocimientos!$J$96:$J$98</c:f>
              <c:numCache>
                <c:formatCode>0</c:formatCode>
                <c:ptCount val="3"/>
                <c:pt idx="0">
                  <c:v>2.9612756264236819</c:v>
                </c:pt>
                <c:pt idx="1">
                  <c:v>4.5558086560364304</c:v>
                </c:pt>
                <c:pt idx="2">
                  <c:v>8.2004555808656043</c:v>
                </c:pt>
              </c:numCache>
            </c:numRef>
          </c:val>
        </c:ser>
        <c:ser>
          <c:idx val="3"/>
          <c:order val="2"/>
          <c:tx>
            <c:strRef>
              <c:f>conocimientos!$K$95</c:f>
              <c:strCache>
                <c:ptCount val="1"/>
                <c:pt idx="0">
                  <c:v>Básico</c:v>
                </c:pt>
              </c:strCache>
            </c:strRef>
          </c:tx>
          <c:spPr>
            <a:solidFill>
              <a:srgbClr val="FF9966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conocimientos!$H$96:$H$98</c:f>
              <c:strCache>
                <c:ptCount val="3"/>
                <c:pt idx="0">
                  <c:v>Action Script</c:v>
                </c:pt>
                <c:pt idx="1">
                  <c:v>Processing</c:v>
                </c:pt>
                <c:pt idx="2">
                  <c:v>Flash</c:v>
                </c:pt>
              </c:strCache>
            </c:strRef>
          </c:cat>
          <c:val>
            <c:numRef>
              <c:f>conocimientos!$K$96:$K$98</c:f>
              <c:numCache>
                <c:formatCode>0</c:formatCode>
                <c:ptCount val="3"/>
                <c:pt idx="0">
                  <c:v>23.006833712984054</c:v>
                </c:pt>
                <c:pt idx="1">
                  <c:v>31.66287015945333</c:v>
                </c:pt>
                <c:pt idx="2">
                  <c:v>42.824601366742428</c:v>
                </c:pt>
              </c:numCache>
            </c:numRef>
          </c:val>
        </c:ser>
        <c:ser>
          <c:idx val="1"/>
          <c:order val="3"/>
          <c:tx>
            <c:strRef>
              <c:f>conocimientos!$L$95</c:f>
              <c:strCache>
                <c:ptCount val="1"/>
                <c:pt idx="0">
                  <c:v>S/C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7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conocimientos!$H$96:$H$98</c:f>
              <c:strCache>
                <c:ptCount val="3"/>
                <c:pt idx="0">
                  <c:v>Action Script</c:v>
                </c:pt>
                <c:pt idx="1">
                  <c:v>Processing</c:v>
                </c:pt>
                <c:pt idx="2">
                  <c:v>Flash</c:v>
                </c:pt>
              </c:strCache>
            </c:strRef>
          </c:cat>
          <c:val>
            <c:numRef>
              <c:f>conocimientos!$L$96:$L$98</c:f>
              <c:numCache>
                <c:formatCode>0</c:formatCode>
                <c:ptCount val="3"/>
                <c:pt idx="0">
                  <c:v>73.576309794988589</c:v>
                </c:pt>
                <c:pt idx="1">
                  <c:v>62.642369020501214</c:v>
                </c:pt>
                <c:pt idx="2">
                  <c:v>47.608200455580864</c:v>
                </c:pt>
              </c:numCache>
            </c:numRef>
          </c:val>
        </c:ser>
        <c:gapWidth val="75"/>
        <c:overlap val="100"/>
        <c:axId val="98959360"/>
        <c:axId val="98960896"/>
      </c:barChart>
      <c:catAx>
        <c:axId val="989593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8960896"/>
        <c:crosses val="autoZero"/>
        <c:auto val="1"/>
        <c:lblAlgn val="ctr"/>
        <c:lblOffset val="100"/>
      </c:catAx>
      <c:valAx>
        <c:axId val="98960896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98959360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100"/>
            </a:pPr>
            <a:r>
              <a:rPr lang="es-AR" sz="1100"/>
              <a:t>Robótica</a:t>
            </a: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conocimientos!$B$117</c:f>
              <c:strCache>
                <c:ptCount val="1"/>
                <c:pt idx="0">
                  <c:v>Avanzado</c:v>
                </c:pt>
              </c:strCache>
            </c:strRef>
          </c:tx>
          <c:spPr>
            <a:solidFill>
              <a:srgbClr val="9966FF"/>
            </a:solidFill>
          </c:spPr>
          <c:cat>
            <c:strRef>
              <c:f>conocimientos!$A$118:$A$120</c:f>
              <c:strCache>
                <c:ptCount val="3"/>
                <c:pt idx="0">
                  <c:v>Physical Etoys</c:v>
                </c:pt>
                <c:pt idx="1">
                  <c:v>Scratch for Arduino</c:v>
                </c:pt>
                <c:pt idx="2">
                  <c:v>Lego</c:v>
                </c:pt>
              </c:strCache>
            </c:strRef>
          </c:cat>
          <c:val>
            <c:numRef>
              <c:f>conocimientos!$B$118:$B$120</c:f>
              <c:numCache>
                <c:formatCode>0</c:formatCode>
                <c:ptCount val="3"/>
                <c:pt idx="0">
                  <c:v>0.22779043280182304</c:v>
                </c:pt>
                <c:pt idx="1">
                  <c:v>0.45558086560364602</c:v>
                </c:pt>
                <c:pt idx="2">
                  <c:v>1.3667425968109341</c:v>
                </c:pt>
              </c:numCache>
            </c:numRef>
          </c:val>
        </c:ser>
        <c:ser>
          <c:idx val="2"/>
          <c:order val="1"/>
          <c:tx>
            <c:strRef>
              <c:f>conocimientos!$C$117</c:f>
              <c:strCache>
                <c:ptCount val="1"/>
                <c:pt idx="0">
                  <c:v>Intermedio</c:v>
                </c:pt>
              </c:strCache>
            </c:strRef>
          </c:tx>
          <c:spPr>
            <a:solidFill>
              <a:srgbClr val="669900"/>
            </a:solidFill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pPr>
                      <a:defRPr sz="800" b="1">
                        <a:solidFill>
                          <a:schemeClr val="bg1"/>
                        </a:solidFill>
                      </a:defRPr>
                    </a:pPr>
                    <a:r>
                      <a:rPr lang="en-US" sz="800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800"/>
                </a:pPr>
                <a:endParaRPr lang="es-AR"/>
              </a:p>
            </c:txPr>
            <c:showVal val="1"/>
          </c:dLbls>
          <c:cat>
            <c:strRef>
              <c:f>conocimientos!$A$118:$A$120</c:f>
              <c:strCache>
                <c:ptCount val="3"/>
                <c:pt idx="0">
                  <c:v>Physical Etoys</c:v>
                </c:pt>
                <c:pt idx="1">
                  <c:v>Scratch for Arduino</c:v>
                </c:pt>
                <c:pt idx="2">
                  <c:v>Lego</c:v>
                </c:pt>
              </c:strCache>
            </c:strRef>
          </c:cat>
          <c:val>
            <c:numRef>
              <c:f>conocimientos!$C$118:$C$120</c:f>
              <c:numCache>
                <c:formatCode>0</c:formatCode>
                <c:ptCount val="3"/>
                <c:pt idx="0">
                  <c:v>0.22779043280182304</c:v>
                </c:pt>
                <c:pt idx="1">
                  <c:v>0.91116173120728927</c:v>
                </c:pt>
                <c:pt idx="2">
                  <c:v>6.3781321184510293</c:v>
                </c:pt>
              </c:numCache>
            </c:numRef>
          </c:val>
        </c:ser>
        <c:ser>
          <c:idx val="3"/>
          <c:order val="2"/>
          <c:tx>
            <c:strRef>
              <c:f>conocimientos!$D$117</c:f>
              <c:strCache>
                <c:ptCount val="1"/>
                <c:pt idx="0">
                  <c:v>Básico</c:v>
                </c:pt>
              </c:strCache>
            </c:strRef>
          </c:tx>
          <c:spPr>
            <a:solidFill>
              <a:srgbClr val="FF9966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conocimientos!$A$118:$A$120</c:f>
              <c:strCache>
                <c:ptCount val="3"/>
                <c:pt idx="0">
                  <c:v>Physical Etoys</c:v>
                </c:pt>
                <c:pt idx="1">
                  <c:v>Scratch for Arduino</c:v>
                </c:pt>
                <c:pt idx="2">
                  <c:v>Lego</c:v>
                </c:pt>
              </c:strCache>
            </c:strRef>
          </c:cat>
          <c:val>
            <c:numRef>
              <c:f>conocimientos!$D$118:$D$120</c:f>
              <c:numCache>
                <c:formatCode>0</c:formatCode>
                <c:ptCount val="3"/>
                <c:pt idx="0">
                  <c:v>6.1503416856492024</c:v>
                </c:pt>
                <c:pt idx="1">
                  <c:v>7.5170842824601367</c:v>
                </c:pt>
                <c:pt idx="2">
                  <c:v>21.184510250569438</c:v>
                </c:pt>
              </c:numCache>
            </c:numRef>
          </c:val>
        </c:ser>
        <c:ser>
          <c:idx val="1"/>
          <c:order val="3"/>
          <c:tx>
            <c:strRef>
              <c:f>conocimientos!$E$117</c:f>
              <c:strCache>
                <c:ptCount val="1"/>
                <c:pt idx="0">
                  <c:v>S/C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7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conocimientos!$A$118:$A$120</c:f>
              <c:strCache>
                <c:ptCount val="3"/>
                <c:pt idx="0">
                  <c:v>Physical Etoys</c:v>
                </c:pt>
                <c:pt idx="1">
                  <c:v>Scratch for Arduino</c:v>
                </c:pt>
                <c:pt idx="2">
                  <c:v>Lego</c:v>
                </c:pt>
              </c:strCache>
            </c:strRef>
          </c:cat>
          <c:val>
            <c:numRef>
              <c:f>conocimientos!$E$118:$E$120</c:f>
              <c:numCache>
                <c:formatCode>0</c:formatCode>
                <c:ptCount val="3"/>
                <c:pt idx="0">
                  <c:v>93.394077448747197</c:v>
                </c:pt>
                <c:pt idx="1">
                  <c:v>91.116173120728888</c:v>
                </c:pt>
                <c:pt idx="2">
                  <c:v>71.070615034168569</c:v>
                </c:pt>
              </c:numCache>
            </c:numRef>
          </c:val>
        </c:ser>
        <c:gapWidth val="75"/>
        <c:overlap val="100"/>
        <c:axId val="112825472"/>
        <c:axId val="112827008"/>
      </c:barChart>
      <c:catAx>
        <c:axId val="11282547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112827008"/>
        <c:crosses val="autoZero"/>
        <c:auto val="1"/>
        <c:lblAlgn val="ctr"/>
        <c:lblOffset val="100"/>
      </c:catAx>
      <c:valAx>
        <c:axId val="112827008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112825472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100"/>
            </a:pPr>
            <a:r>
              <a:rPr lang="es-AR" sz="1100"/>
              <a:t>E-learning</a:t>
            </a: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conocimientos!$I$117</c:f>
              <c:strCache>
                <c:ptCount val="1"/>
                <c:pt idx="0">
                  <c:v>Avanzado</c:v>
                </c:pt>
              </c:strCache>
            </c:strRef>
          </c:tx>
          <c:spPr>
            <a:solidFill>
              <a:srgbClr val="9966FF"/>
            </a:solidFill>
          </c:spPr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conocimientos!$H$118:$H$119</c:f>
              <c:strCache>
                <c:ptCount val="2"/>
                <c:pt idx="0">
                  <c:v>eXe-learning</c:v>
                </c:pt>
                <c:pt idx="1">
                  <c:v>Moodle</c:v>
                </c:pt>
              </c:strCache>
            </c:strRef>
          </c:cat>
          <c:val>
            <c:numRef>
              <c:f>conocimientos!$I$118:$I$119</c:f>
              <c:numCache>
                <c:formatCode>0</c:formatCode>
                <c:ptCount val="2"/>
                <c:pt idx="0">
                  <c:v>2.0501138952164011</c:v>
                </c:pt>
                <c:pt idx="1">
                  <c:v>4.1002277904328137</c:v>
                </c:pt>
              </c:numCache>
            </c:numRef>
          </c:val>
        </c:ser>
        <c:ser>
          <c:idx val="2"/>
          <c:order val="1"/>
          <c:tx>
            <c:strRef>
              <c:f>conocimientos!$J$117</c:f>
              <c:strCache>
                <c:ptCount val="1"/>
                <c:pt idx="0">
                  <c:v>Intermedio</c:v>
                </c:pt>
              </c:strCache>
            </c:strRef>
          </c:tx>
          <c:spPr>
            <a:solidFill>
              <a:srgbClr val="6699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conocimientos!$H$118:$H$119</c:f>
              <c:strCache>
                <c:ptCount val="2"/>
                <c:pt idx="0">
                  <c:v>eXe-learning</c:v>
                </c:pt>
                <c:pt idx="1">
                  <c:v>Moodle</c:v>
                </c:pt>
              </c:strCache>
            </c:strRef>
          </c:cat>
          <c:val>
            <c:numRef>
              <c:f>conocimientos!$J$118:$J$119</c:f>
              <c:numCache>
                <c:formatCode>0</c:formatCode>
                <c:ptCount val="2"/>
                <c:pt idx="0">
                  <c:v>8.8838268792710728</c:v>
                </c:pt>
                <c:pt idx="1">
                  <c:v>12.756264236902071</c:v>
                </c:pt>
              </c:numCache>
            </c:numRef>
          </c:val>
        </c:ser>
        <c:ser>
          <c:idx val="1"/>
          <c:order val="2"/>
          <c:tx>
            <c:strRef>
              <c:f>conocimientos!$K$117</c:f>
              <c:strCache>
                <c:ptCount val="1"/>
                <c:pt idx="0">
                  <c:v>Básico</c:v>
                </c:pt>
              </c:strCache>
            </c:strRef>
          </c:tx>
          <c:spPr>
            <a:solidFill>
              <a:srgbClr val="FF9966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  <a:r>
                      <a:rPr lang="en-US"/>
                      <a:t>0%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conocimientos!$H$118:$H$119</c:f>
              <c:strCache>
                <c:ptCount val="2"/>
                <c:pt idx="0">
                  <c:v>eXe-learning</c:v>
                </c:pt>
                <c:pt idx="1">
                  <c:v>Moodle</c:v>
                </c:pt>
              </c:strCache>
            </c:strRef>
          </c:cat>
          <c:val>
            <c:numRef>
              <c:f>conocimientos!$K$118:$K$119</c:f>
              <c:numCache>
                <c:formatCode>0</c:formatCode>
                <c:ptCount val="2"/>
                <c:pt idx="0">
                  <c:v>31.207289293849659</c:v>
                </c:pt>
                <c:pt idx="1">
                  <c:v>39.635535307517181</c:v>
                </c:pt>
              </c:numCache>
            </c:numRef>
          </c:val>
        </c:ser>
        <c:ser>
          <c:idx val="3"/>
          <c:order val="3"/>
          <c:tx>
            <c:strRef>
              <c:f>conocimientos!$L$117</c:f>
              <c:strCache>
                <c:ptCount val="1"/>
                <c:pt idx="0">
                  <c:v>S/C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conocimientos!$H$118:$H$119</c:f>
              <c:strCache>
                <c:ptCount val="2"/>
                <c:pt idx="0">
                  <c:v>eXe-learning</c:v>
                </c:pt>
                <c:pt idx="1">
                  <c:v>Moodle</c:v>
                </c:pt>
              </c:strCache>
            </c:strRef>
          </c:cat>
          <c:val>
            <c:numRef>
              <c:f>conocimientos!$L$118:$L$119</c:f>
              <c:numCache>
                <c:formatCode>0</c:formatCode>
                <c:ptCount val="2"/>
                <c:pt idx="0">
                  <c:v>57.858769931662778</c:v>
                </c:pt>
                <c:pt idx="1">
                  <c:v>43.507972665148046</c:v>
                </c:pt>
              </c:numCache>
            </c:numRef>
          </c:val>
        </c:ser>
        <c:gapWidth val="75"/>
        <c:overlap val="100"/>
        <c:axId val="99072256"/>
        <c:axId val="112861184"/>
      </c:barChart>
      <c:catAx>
        <c:axId val="990722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112861184"/>
        <c:crosses val="autoZero"/>
        <c:auto val="1"/>
        <c:lblAlgn val="ctr"/>
        <c:lblOffset val="100"/>
      </c:catAx>
      <c:valAx>
        <c:axId val="112861184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99072256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100"/>
            </a:pPr>
            <a:r>
              <a:rPr lang="es-AR" sz="1100"/>
              <a:t>Uso de redes sociales</a:t>
            </a: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conocimientos!$I$161</c:f>
              <c:strCache>
                <c:ptCount val="1"/>
                <c:pt idx="0">
                  <c:v>Avanzado</c:v>
                </c:pt>
              </c:strCache>
            </c:strRef>
          </c:tx>
          <c:spPr>
            <a:solidFill>
              <a:srgbClr val="9966FF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conocimientos!$H$162:$H$164</c:f>
              <c:strCache>
                <c:ptCount val="3"/>
                <c:pt idx="0">
                  <c:v>Comercial</c:v>
                </c:pt>
                <c:pt idx="1">
                  <c:v>Educativo (por ej. Edmodo)</c:v>
                </c:pt>
                <c:pt idx="2">
                  <c:v>A nivel personal</c:v>
                </c:pt>
              </c:strCache>
            </c:strRef>
          </c:cat>
          <c:val>
            <c:numRef>
              <c:f>conocimientos!$I$162:$I$164</c:f>
              <c:numCache>
                <c:formatCode>0</c:formatCode>
                <c:ptCount val="3"/>
                <c:pt idx="0">
                  <c:v>8.2004555808656043</c:v>
                </c:pt>
                <c:pt idx="1">
                  <c:v>22.779043280182172</c:v>
                </c:pt>
                <c:pt idx="2">
                  <c:v>26.879271070615033</c:v>
                </c:pt>
              </c:numCache>
            </c:numRef>
          </c:val>
        </c:ser>
        <c:ser>
          <c:idx val="2"/>
          <c:order val="1"/>
          <c:tx>
            <c:strRef>
              <c:f>conocimientos!$J$161</c:f>
              <c:strCache>
                <c:ptCount val="1"/>
                <c:pt idx="0">
                  <c:v>Intermedio</c:v>
                </c:pt>
              </c:strCache>
            </c:strRef>
          </c:tx>
          <c:spPr>
            <a:solidFill>
              <a:srgbClr val="669900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conocimientos!$H$162:$H$164</c:f>
              <c:strCache>
                <c:ptCount val="3"/>
                <c:pt idx="0">
                  <c:v>Comercial</c:v>
                </c:pt>
                <c:pt idx="1">
                  <c:v>Educativo (por ej. Edmodo)</c:v>
                </c:pt>
                <c:pt idx="2">
                  <c:v>A nivel personal</c:v>
                </c:pt>
              </c:strCache>
            </c:strRef>
          </c:cat>
          <c:val>
            <c:numRef>
              <c:f>conocimientos!$J$162:$J$164</c:f>
              <c:numCache>
                <c:formatCode>0</c:formatCode>
                <c:ptCount val="3"/>
                <c:pt idx="0">
                  <c:v>16.628701594532977</c:v>
                </c:pt>
                <c:pt idx="1">
                  <c:v>37.129840546697025</c:v>
                </c:pt>
                <c:pt idx="2">
                  <c:v>32.801822323462289</c:v>
                </c:pt>
              </c:numCache>
            </c:numRef>
          </c:val>
        </c:ser>
        <c:ser>
          <c:idx val="1"/>
          <c:order val="2"/>
          <c:tx>
            <c:strRef>
              <c:f>conocimientos!$K$161</c:f>
              <c:strCache>
                <c:ptCount val="1"/>
                <c:pt idx="0">
                  <c:v>Básico</c:v>
                </c:pt>
              </c:strCache>
            </c:strRef>
          </c:tx>
          <c:spPr>
            <a:solidFill>
              <a:srgbClr val="FF9966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conocimientos!$H$162:$H$164</c:f>
              <c:strCache>
                <c:ptCount val="3"/>
                <c:pt idx="0">
                  <c:v>Comercial</c:v>
                </c:pt>
                <c:pt idx="1">
                  <c:v>Educativo (por ej. Edmodo)</c:v>
                </c:pt>
                <c:pt idx="2">
                  <c:v>A nivel personal</c:v>
                </c:pt>
              </c:strCache>
            </c:strRef>
          </c:cat>
          <c:val>
            <c:numRef>
              <c:f>conocimientos!$K$162:$K$164</c:f>
              <c:numCache>
                <c:formatCode>0</c:formatCode>
                <c:ptCount val="3"/>
                <c:pt idx="0">
                  <c:v>36.674259681093275</c:v>
                </c:pt>
                <c:pt idx="1">
                  <c:v>30.979498861047826</c:v>
                </c:pt>
                <c:pt idx="2">
                  <c:v>36.218678815489859</c:v>
                </c:pt>
              </c:numCache>
            </c:numRef>
          </c:val>
        </c:ser>
        <c:ser>
          <c:idx val="3"/>
          <c:order val="3"/>
          <c:tx>
            <c:strRef>
              <c:f>conocimientos!$L$161</c:f>
              <c:strCache>
                <c:ptCount val="1"/>
                <c:pt idx="0">
                  <c:v>S/C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conocimientos!$H$162:$H$164</c:f>
              <c:strCache>
                <c:ptCount val="3"/>
                <c:pt idx="0">
                  <c:v>Comercial</c:v>
                </c:pt>
                <c:pt idx="1">
                  <c:v>Educativo (por ej. Edmodo)</c:v>
                </c:pt>
                <c:pt idx="2">
                  <c:v>A nivel personal</c:v>
                </c:pt>
              </c:strCache>
            </c:strRef>
          </c:cat>
          <c:val>
            <c:numRef>
              <c:f>conocimientos!$L$162:$L$164</c:f>
              <c:numCache>
                <c:formatCode>0</c:formatCode>
                <c:ptCount val="3"/>
                <c:pt idx="0">
                  <c:v>38.496583143507969</c:v>
                </c:pt>
                <c:pt idx="1">
                  <c:v>9.1116173120728909</c:v>
                </c:pt>
                <c:pt idx="2">
                  <c:v>4.1002277904328137</c:v>
                </c:pt>
              </c:numCache>
            </c:numRef>
          </c:val>
        </c:ser>
        <c:gapWidth val="75"/>
        <c:overlap val="100"/>
        <c:axId val="112901504"/>
        <c:axId val="113017984"/>
      </c:barChart>
      <c:catAx>
        <c:axId val="1129015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113017984"/>
        <c:crosses val="autoZero"/>
        <c:auto val="1"/>
        <c:lblAlgn val="ctr"/>
        <c:lblOffset val="100"/>
      </c:catAx>
      <c:valAx>
        <c:axId val="113017984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112901504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100"/>
            </a:pPr>
            <a:r>
              <a:rPr lang="es-AR" sz="1100"/>
              <a:t>Gestor de contenidos en línea</a:t>
            </a: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conocimientos!$I$137</c:f>
              <c:strCache>
                <c:ptCount val="1"/>
                <c:pt idx="0">
                  <c:v>Avanzado</c:v>
                </c:pt>
              </c:strCache>
            </c:strRef>
          </c:tx>
          <c:spPr>
            <a:solidFill>
              <a:srgbClr val="9966FF"/>
            </a:solidFill>
          </c:spPr>
          <c:cat>
            <c:strRef>
              <c:f>conocimientos!$H$138</c:f>
              <c:strCache>
                <c:ptCount val="1"/>
                <c:pt idx="0">
                  <c:v>Wordpress</c:v>
                </c:pt>
              </c:strCache>
            </c:strRef>
          </c:cat>
          <c:val>
            <c:numRef>
              <c:f>conocimientos!$I$138</c:f>
              <c:numCache>
                <c:formatCode>0</c:formatCode>
                <c:ptCount val="1"/>
                <c:pt idx="0">
                  <c:v>1.8223234624145779</c:v>
                </c:pt>
              </c:numCache>
            </c:numRef>
          </c:val>
        </c:ser>
        <c:ser>
          <c:idx val="2"/>
          <c:order val="1"/>
          <c:tx>
            <c:strRef>
              <c:f>conocimientos!$J$137</c:f>
              <c:strCache>
                <c:ptCount val="1"/>
                <c:pt idx="0">
                  <c:v>Intermedio</c:v>
                </c:pt>
              </c:strCache>
            </c:strRef>
          </c:tx>
          <c:spPr>
            <a:solidFill>
              <a:srgbClr val="6699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conocimientos!$H$138</c:f>
              <c:strCache>
                <c:ptCount val="1"/>
                <c:pt idx="0">
                  <c:v>Wordpress</c:v>
                </c:pt>
              </c:strCache>
            </c:strRef>
          </c:cat>
          <c:val>
            <c:numRef>
              <c:f>conocimientos!$J$138</c:f>
              <c:numCache>
                <c:formatCode>0</c:formatCode>
                <c:ptCount val="1"/>
                <c:pt idx="0">
                  <c:v>9.3394077448747161</c:v>
                </c:pt>
              </c:numCache>
            </c:numRef>
          </c:val>
        </c:ser>
        <c:ser>
          <c:idx val="1"/>
          <c:order val="2"/>
          <c:tx>
            <c:strRef>
              <c:f>conocimientos!$K$137</c:f>
              <c:strCache>
                <c:ptCount val="1"/>
                <c:pt idx="0">
                  <c:v>Básico</c:v>
                </c:pt>
              </c:strCache>
            </c:strRef>
          </c:tx>
          <c:spPr>
            <a:solidFill>
              <a:srgbClr val="FF9966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conocimientos!$H$138</c:f>
              <c:strCache>
                <c:ptCount val="1"/>
                <c:pt idx="0">
                  <c:v>Wordpress</c:v>
                </c:pt>
              </c:strCache>
            </c:strRef>
          </c:cat>
          <c:val>
            <c:numRef>
              <c:f>conocimientos!$K$138</c:f>
              <c:numCache>
                <c:formatCode>0</c:formatCode>
                <c:ptCount val="1"/>
                <c:pt idx="0">
                  <c:v>36.674259681093275</c:v>
                </c:pt>
              </c:numCache>
            </c:numRef>
          </c:val>
        </c:ser>
        <c:ser>
          <c:idx val="3"/>
          <c:order val="3"/>
          <c:tx>
            <c:strRef>
              <c:f>conocimientos!$L$137</c:f>
              <c:strCache>
                <c:ptCount val="1"/>
                <c:pt idx="0">
                  <c:v>S/C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conocimientos!$H$138</c:f>
              <c:strCache>
                <c:ptCount val="1"/>
                <c:pt idx="0">
                  <c:v>Wordpress</c:v>
                </c:pt>
              </c:strCache>
            </c:strRef>
          </c:cat>
          <c:val>
            <c:numRef>
              <c:f>conocimientos!$L$138</c:f>
              <c:numCache>
                <c:formatCode>0</c:formatCode>
                <c:ptCount val="1"/>
                <c:pt idx="0">
                  <c:v>52.164009111617197</c:v>
                </c:pt>
              </c:numCache>
            </c:numRef>
          </c:val>
        </c:ser>
        <c:gapWidth val="75"/>
        <c:overlap val="100"/>
        <c:axId val="95773056"/>
        <c:axId val="95774592"/>
      </c:barChart>
      <c:catAx>
        <c:axId val="957730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5774592"/>
        <c:crosses val="autoZero"/>
        <c:auto val="1"/>
        <c:lblAlgn val="ctr"/>
        <c:lblOffset val="100"/>
      </c:catAx>
      <c:valAx>
        <c:axId val="95774592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95773056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100"/>
            </a:pPr>
            <a:r>
              <a:rPr lang="es-AR" sz="1100"/>
              <a:t>Tecnologías adaptativas </a:t>
            </a: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conocimientos!$B$161</c:f>
              <c:strCache>
                <c:ptCount val="1"/>
                <c:pt idx="0">
                  <c:v>Avanzado</c:v>
                </c:pt>
              </c:strCache>
            </c:strRef>
          </c:tx>
          <c:spPr>
            <a:solidFill>
              <a:srgbClr val="9966FF"/>
            </a:solidFill>
          </c:spPr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conocimientos!$A$162:$A$163</c:f>
              <c:strCache>
                <c:ptCount val="2"/>
                <c:pt idx="0">
                  <c:v>Hardware</c:v>
                </c:pt>
                <c:pt idx="1">
                  <c:v>Software</c:v>
                </c:pt>
              </c:strCache>
            </c:strRef>
          </c:cat>
          <c:val>
            <c:numRef>
              <c:f>conocimientos!$B$162:$B$163</c:f>
              <c:numCache>
                <c:formatCode>0</c:formatCode>
                <c:ptCount val="2"/>
                <c:pt idx="0">
                  <c:v>2.5056947608200506</c:v>
                </c:pt>
                <c:pt idx="1">
                  <c:v>3.6446469248291522</c:v>
                </c:pt>
              </c:numCache>
            </c:numRef>
          </c:val>
        </c:ser>
        <c:ser>
          <c:idx val="1"/>
          <c:order val="1"/>
          <c:tx>
            <c:strRef>
              <c:f>conocimientos!$C$161</c:f>
              <c:strCache>
                <c:ptCount val="1"/>
                <c:pt idx="0">
                  <c:v>Intermedio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conocimientos!$A$162:$A$163</c:f>
              <c:strCache>
                <c:ptCount val="2"/>
                <c:pt idx="0">
                  <c:v>Hardware</c:v>
                </c:pt>
                <c:pt idx="1">
                  <c:v>Software</c:v>
                </c:pt>
              </c:strCache>
            </c:strRef>
          </c:cat>
          <c:val>
            <c:numRef>
              <c:f>conocimientos!$C$162:$C$163</c:f>
              <c:numCache>
                <c:formatCode>0</c:formatCode>
                <c:ptCount val="2"/>
                <c:pt idx="0">
                  <c:v>5.0113895216400905</c:v>
                </c:pt>
                <c:pt idx="1">
                  <c:v>7.2892938496583239</c:v>
                </c:pt>
              </c:numCache>
            </c:numRef>
          </c:val>
        </c:ser>
        <c:ser>
          <c:idx val="2"/>
          <c:order val="2"/>
          <c:tx>
            <c:strRef>
              <c:f>conocimientos!$D$161</c:f>
              <c:strCache>
                <c:ptCount val="1"/>
                <c:pt idx="0">
                  <c:v>Básico</c:v>
                </c:pt>
              </c:strCache>
            </c:strRef>
          </c:tx>
          <c:spPr>
            <a:solidFill>
              <a:srgbClr val="FF9966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en-US"/>
                      <a:t>9%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conocimientos!$A$162:$A$163</c:f>
              <c:strCache>
                <c:ptCount val="2"/>
                <c:pt idx="0">
                  <c:v>Hardware</c:v>
                </c:pt>
                <c:pt idx="1">
                  <c:v>Software</c:v>
                </c:pt>
              </c:strCache>
            </c:strRef>
          </c:cat>
          <c:val>
            <c:numRef>
              <c:f>conocimientos!$D$162:$D$163</c:f>
              <c:numCache>
                <c:formatCode>0</c:formatCode>
                <c:ptCount val="2"/>
                <c:pt idx="0">
                  <c:v>28.701594533029589</c:v>
                </c:pt>
                <c:pt idx="1">
                  <c:v>33.485193621867879</c:v>
                </c:pt>
              </c:numCache>
            </c:numRef>
          </c:val>
        </c:ser>
        <c:ser>
          <c:idx val="3"/>
          <c:order val="3"/>
          <c:tx>
            <c:strRef>
              <c:f>conocimientos!$E$161</c:f>
              <c:strCache>
                <c:ptCount val="1"/>
                <c:pt idx="0">
                  <c:v>S/C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conocimientos!$A$162:$A$163</c:f>
              <c:strCache>
                <c:ptCount val="2"/>
                <c:pt idx="0">
                  <c:v>Hardware</c:v>
                </c:pt>
                <c:pt idx="1">
                  <c:v>Software</c:v>
                </c:pt>
              </c:strCache>
            </c:strRef>
          </c:cat>
          <c:val>
            <c:numRef>
              <c:f>conocimientos!$E$162:$E$163</c:f>
              <c:numCache>
                <c:formatCode>0</c:formatCode>
                <c:ptCount val="2"/>
                <c:pt idx="0">
                  <c:v>63.781321184510247</c:v>
                </c:pt>
                <c:pt idx="1">
                  <c:v>55.580865603644462</c:v>
                </c:pt>
              </c:numCache>
            </c:numRef>
          </c:val>
        </c:ser>
        <c:gapWidth val="75"/>
        <c:overlap val="100"/>
        <c:axId val="95794688"/>
        <c:axId val="95796224"/>
      </c:barChart>
      <c:catAx>
        <c:axId val="957946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5796224"/>
        <c:crosses val="autoZero"/>
        <c:auto val="1"/>
        <c:lblAlgn val="ctr"/>
        <c:lblOffset val="100"/>
      </c:catAx>
      <c:valAx>
        <c:axId val="95796224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95794688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100"/>
            </a:pPr>
            <a:r>
              <a:rPr lang="es-AR" sz="1100"/>
              <a:t>Idiomas</a:t>
            </a: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conocimientos!$B$95</c:f>
              <c:strCache>
                <c:ptCount val="1"/>
                <c:pt idx="0">
                  <c:v>Avanzado</c:v>
                </c:pt>
              </c:strCache>
            </c:strRef>
          </c:tx>
          <c:spPr>
            <a:solidFill>
              <a:srgbClr val="9966FF"/>
            </a:solidFill>
          </c:spPr>
          <c:dLbls>
            <c:dLbl>
              <c:idx val="3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delete val="1"/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</c:dLbls>
          <c:cat>
            <c:strRef>
              <c:f>conocimientos!$A$96:$A$100</c:f>
              <c:strCache>
                <c:ptCount val="5"/>
                <c:pt idx="0">
                  <c:v>Alemán</c:v>
                </c:pt>
                <c:pt idx="1">
                  <c:v>Italiano</c:v>
                </c:pt>
                <c:pt idx="2">
                  <c:v>Portugués</c:v>
                </c:pt>
                <c:pt idx="3">
                  <c:v>Francés</c:v>
                </c:pt>
                <c:pt idx="4">
                  <c:v>Inglés</c:v>
                </c:pt>
              </c:strCache>
            </c:strRef>
          </c:cat>
          <c:val>
            <c:numRef>
              <c:f>conocimientos!$B$96:$B$100</c:f>
              <c:numCache>
                <c:formatCode>0</c:formatCode>
                <c:ptCount val="5"/>
                <c:pt idx="0">
                  <c:v>0.22779043280182304</c:v>
                </c:pt>
                <c:pt idx="1">
                  <c:v>1.3667425968109341</c:v>
                </c:pt>
                <c:pt idx="2">
                  <c:v>0.91116173120728927</c:v>
                </c:pt>
                <c:pt idx="3">
                  <c:v>2.7334851936218625</c:v>
                </c:pt>
                <c:pt idx="4">
                  <c:v>15.717539863325754</c:v>
                </c:pt>
              </c:numCache>
            </c:numRef>
          </c:val>
        </c:ser>
        <c:ser>
          <c:idx val="1"/>
          <c:order val="1"/>
          <c:tx>
            <c:strRef>
              <c:f>conocimientos!$C$95</c:f>
              <c:strCache>
                <c:ptCount val="1"/>
                <c:pt idx="0">
                  <c:v>Intermedio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dLbl>
              <c:idx val="0"/>
              <c:delete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conocimientos!$A$96:$A$100</c:f>
              <c:strCache>
                <c:ptCount val="5"/>
                <c:pt idx="0">
                  <c:v>Alemán</c:v>
                </c:pt>
                <c:pt idx="1">
                  <c:v>Italiano</c:v>
                </c:pt>
                <c:pt idx="2">
                  <c:v>Portugués</c:v>
                </c:pt>
                <c:pt idx="3">
                  <c:v>Francés</c:v>
                </c:pt>
                <c:pt idx="4">
                  <c:v>Inglés</c:v>
                </c:pt>
              </c:strCache>
            </c:strRef>
          </c:cat>
          <c:val>
            <c:numRef>
              <c:f>conocimientos!$C$96:$C$100</c:f>
              <c:numCache>
                <c:formatCode>0</c:formatCode>
                <c:ptCount val="5"/>
                <c:pt idx="0">
                  <c:v>0.45558086560364602</c:v>
                </c:pt>
                <c:pt idx="1">
                  <c:v>3.4168564920273337</c:v>
                </c:pt>
                <c:pt idx="2">
                  <c:v>3.8724373576309796</c:v>
                </c:pt>
                <c:pt idx="3">
                  <c:v>4.3280182232346238</c:v>
                </c:pt>
                <c:pt idx="4">
                  <c:v>30.751708428246062</c:v>
                </c:pt>
              </c:numCache>
            </c:numRef>
          </c:val>
        </c:ser>
        <c:ser>
          <c:idx val="2"/>
          <c:order val="2"/>
          <c:tx>
            <c:strRef>
              <c:f>conocimientos!$D$95</c:f>
              <c:strCache>
                <c:ptCount val="1"/>
                <c:pt idx="0">
                  <c:v>Básico</c:v>
                </c:pt>
              </c:strCache>
            </c:strRef>
          </c:tx>
          <c:spPr>
            <a:solidFill>
              <a:srgbClr val="FF9966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9%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conocimientos!$A$96:$A$100</c:f>
              <c:strCache>
                <c:ptCount val="5"/>
                <c:pt idx="0">
                  <c:v>Alemán</c:v>
                </c:pt>
                <c:pt idx="1">
                  <c:v>Italiano</c:v>
                </c:pt>
                <c:pt idx="2">
                  <c:v>Portugués</c:v>
                </c:pt>
                <c:pt idx="3">
                  <c:v>Francés</c:v>
                </c:pt>
                <c:pt idx="4">
                  <c:v>Inglés</c:v>
                </c:pt>
              </c:strCache>
            </c:strRef>
          </c:cat>
          <c:val>
            <c:numRef>
              <c:f>conocimientos!$D$96:$D$100</c:f>
              <c:numCache>
                <c:formatCode>0</c:formatCode>
                <c:ptCount val="5"/>
                <c:pt idx="0">
                  <c:v>3.6446469248291522</c:v>
                </c:pt>
                <c:pt idx="1">
                  <c:v>15.489749430523945</c:v>
                </c:pt>
                <c:pt idx="2">
                  <c:v>18.223234624145782</c:v>
                </c:pt>
                <c:pt idx="3">
                  <c:v>19.362186788154887</c:v>
                </c:pt>
                <c:pt idx="4">
                  <c:v>47.15261958997722</c:v>
                </c:pt>
              </c:numCache>
            </c:numRef>
          </c:val>
        </c:ser>
        <c:ser>
          <c:idx val="3"/>
          <c:order val="3"/>
          <c:tx>
            <c:strRef>
              <c:f>conocimientos!$E$95</c:f>
              <c:strCache>
                <c:ptCount val="1"/>
                <c:pt idx="0">
                  <c:v>S/C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0%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7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7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</c:dLbls>
          <c:cat>
            <c:strRef>
              <c:f>conocimientos!$A$96:$A$100</c:f>
              <c:strCache>
                <c:ptCount val="5"/>
                <c:pt idx="0">
                  <c:v>Alemán</c:v>
                </c:pt>
                <c:pt idx="1">
                  <c:v>Italiano</c:v>
                </c:pt>
                <c:pt idx="2">
                  <c:v>Portugués</c:v>
                </c:pt>
                <c:pt idx="3">
                  <c:v>Francés</c:v>
                </c:pt>
                <c:pt idx="4">
                  <c:v>Inglés</c:v>
                </c:pt>
              </c:strCache>
            </c:strRef>
          </c:cat>
          <c:val>
            <c:numRef>
              <c:f>conocimientos!$E$96:$E$100</c:f>
              <c:numCache>
                <c:formatCode>0</c:formatCode>
                <c:ptCount val="5"/>
                <c:pt idx="0">
                  <c:v>95.671981776765108</c:v>
                </c:pt>
                <c:pt idx="1">
                  <c:v>79.726651480637827</c:v>
                </c:pt>
                <c:pt idx="2">
                  <c:v>76.993166287016209</c:v>
                </c:pt>
                <c:pt idx="3">
                  <c:v>73.576309794988589</c:v>
                </c:pt>
                <c:pt idx="4">
                  <c:v>6.3781321184510293</c:v>
                </c:pt>
              </c:numCache>
            </c:numRef>
          </c:val>
        </c:ser>
        <c:gapWidth val="75"/>
        <c:overlap val="100"/>
        <c:axId val="116124288"/>
        <c:axId val="115949952"/>
      </c:barChart>
      <c:catAx>
        <c:axId val="1161242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115949952"/>
        <c:crosses val="autoZero"/>
        <c:auto val="1"/>
        <c:lblAlgn val="ctr"/>
        <c:lblOffset val="100"/>
      </c:catAx>
      <c:valAx>
        <c:axId val="115949952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116124288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000"/>
            </a:pPr>
            <a:r>
              <a:rPr lang="es-AR" sz="1000" b="1" i="0" baseline="0"/>
              <a:t>Grado de estudio Universitario y de Posgrado sobre el total de títulos completos </a:t>
            </a:r>
          </a:p>
        </c:rich>
      </c:tx>
    </c:title>
    <c:plotArea>
      <c:layout/>
      <c:barChart>
        <c:barDir val="bar"/>
        <c:grouping val="stack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'Raices Completo'!$B$99:$C$99</c:f>
              <c:strCache>
                <c:ptCount val="2"/>
                <c:pt idx="0">
                  <c:v>Universitario</c:v>
                </c:pt>
                <c:pt idx="1">
                  <c:v>Posgrado</c:v>
                </c:pt>
              </c:strCache>
            </c:strRef>
          </c:cat>
          <c:val>
            <c:numRef>
              <c:f>'Raices Completo'!$B$107:$C$107</c:f>
              <c:numCache>
                <c:formatCode>0</c:formatCode>
                <c:ptCount val="2"/>
                <c:pt idx="0">
                  <c:v>45.061728395061763</c:v>
                </c:pt>
                <c:pt idx="1">
                  <c:v>11.604938271604954</c:v>
                </c:pt>
              </c:numCache>
            </c:numRef>
          </c:val>
        </c:ser>
        <c:gapWidth val="75"/>
        <c:overlap val="100"/>
        <c:axId val="109606016"/>
        <c:axId val="109607552"/>
      </c:barChart>
      <c:catAx>
        <c:axId val="109606016"/>
        <c:scaling>
          <c:orientation val="minMax"/>
        </c:scaling>
        <c:axPos val="l"/>
        <c:majorTickMark val="none"/>
        <c:tickLblPos val="nextTo"/>
        <c:crossAx val="109607552"/>
        <c:crosses val="autoZero"/>
        <c:auto val="1"/>
        <c:lblAlgn val="ctr"/>
        <c:lblOffset val="100"/>
      </c:catAx>
      <c:valAx>
        <c:axId val="109607552"/>
        <c:scaling>
          <c:orientation val="minMax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960601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100"/>
            </a:pPr>
            <a:r>
              <a:rPr lang="es-AR" sz="1100"/>
              <a:t>Otros Conocimientos </a:t>
            </a:r>
          </a:p>
        </c:rich>
      </c:tx>
      <c:layout>
        <c:manualLayout>
          <c:xMode val="edge"/>
          <c:yMode val="edge"/>
          <c:x val="0.39860092291054094"/>
          <c:y val="3.412073725868086E-2"/>
        </c:manualLayout>
      </c:layout>
    </c:title>
    <c:plotArea>
      <c:layout/>
      <c:barChart>
        <c:barDir val="bar"/>
        <c:grouping val="stacked"/>
        <c:ser>
          <c:idx val="0"/>
          <c:order val="0"/>
          <c:tx>
            <c:strRef>
              <c:f>conocimientos!$B$137</c:f>
              <c:strCache>
                <c:ptCount val="1"/>
                <c:pt idx="0">
                  <c:v>Avanzado</c:v>
                </c:pt>
              </c:strCache>
            </c:strRef>
          </c:tx>
          <c:spPr>
            <a:solidFill>
              <a:srgbClr val="9966FF"/>
            </a:solidFill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conocimientos!$A$138:$A$143</c:f>
              <c:strCache>
                <c:ptCount val="6"/>
                <c:pt idx="0">
                  <c:v>Simuladores físicos/Constructor geométrico</c:v>
                </c:pt>
                <c:pt idx="1">
                  <c:v>Human Computer Interaction</c:v>
                </c:pt>
                <c:pt idx="2">
                  <c:v>Diseño y/o montaje de circuitos electrónicos</c:v>
                </c:pt>
                <c:pt idx="3">
                  <c:v>Sistema Operativo GNU/Linux</c:v>
                </c:pt>
                <c:pt idx="4">
                  <c:v>Mapas conceptuales</c:v>
                </c:pt>
                <c:pt idx="5">
                  <c:v>Pizarra Digital Interactiva</c:v>
                </c:pt>
              </c:strCache>
            </c:strRef>
          </c:cat>
          <c:val>
            <c:numRef>
              <c:f>conocimientos!$B$138:$B$143</c:f>
              <c:numCache>
                <c:formatCode>0</c:formatCode>
                <c:ptCount val="6"/>
                <c:pt idx="0">
                  <c:v>0.22779043280182318</c:v>
                </c:pt>
                <c:pt idx="1">
                  <c:v>0.91116173120728927</c:v>
                </c:pt>
                <c:pt idx="2">
                  <c:v>2.2779043280182232</c:v>
                </c:pt>
                <c:pt idx="3">
                  <c:v>2.7334851936218616</c:v>
                </c:pt>
                <c:pt idx="4">
                  <c:v>7.7448747152619575</c:v>
                </c:pt>
                <c:pt idx="5">
                  <c:v>16.400911161731209</c:v>
                </c:pt>
              </c:numCache>
            </c:numRef>
          </c:val>
        </c:ser>
        <c:ser>
          <c:idx val="1"/>
          <c:order val="1"/>
          <c:tx>
            <c:strRef>
              <c:f>conocimientos!$C$137</c:f>
              <c:strCache>
                <c:ptCount val="1"/>
                <c:pt idx="0">
                  <c:v>Intermedio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9%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conocimientos!$A$138:$A$143</c:f>
              <c:strCache>
                <c:ptCount val="6"/>
                <c:pt idx="0">
                  <c:v>Simuladores físicos/Constructor geométrico</c:v>
                </c:pt>
                <c:pt idx="1">
                  <c:v>Human Computer Interaction</c:v>
                </c:pt>
                <c:pt idx="2">
                  <c:v>Diseño y/o montaje de circuitos electrónicos</c:v>
                </c:pt>
                <c:pt idx="3">
                  <c:v>Sistema Operativo GNU/Linux</c:v>
                </c:pt>
                <c:pt idx="4">
                  <c:v>Mapas conceptuales</c:v>
                </c:pt>
                <c:pt idx="5">
                  <c:v>Pizarra Digital Interactiva</c:v>
                </c:pt>
              </c:strCache>
            </c:strRef>
          </c:cat>
          <c:val>
            <c:numRef>
              <c:f>conocimientos!$C$138:$C$143</c:f>
              <c:numCache>
                <c:formatCode>0</c:formatCode>
                <c:ptCount val="6"/>
                <c:pt idx="0">
                  <c:v>7.7448747152619575</c:v>
                </c:pt>
                <c:pt idx="1">
                  <c:v>0.4555808656036463</c:v>
                </c:pt>
                <c:pt idx="2">
                  <c:v>2.7334851936218616</c:v>
                </c:pt>
                <c:pt idx="3">
                  <c:v>11.84510250569477</c:v>
                </c:pt>
                <c:pt idx="4">
                  <c:v>25.740318906605889</c:v>
                </c:pt>
                <c:pt idx="5">
                  <c:v>39.179954441913424</c:v>
                </c:pt>
              </c:numCache>
            </c:numRef>
          </c:val>
        </c:ser>
        <c:ser>
          <c:idx val="2"/>
          <c:order val="2"/>
          <c:tx>
            <c:strRef>
              <c:f>conocimientos!$D$137</c:f>
              <c:strCache>
                <c:ptCount val="1"/>
                <c:pt idx="0">
                  <c:v>Básico</c:v>
                </c:pt>
              </c:strCache>
            </c:strRef>
          </c:tx>
          <c:spPr>
            <a:solidFill>
              <a:srgbClr val="FF9966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  <a:r>
                      <a:rPr lang="en-US"/>
                      <a:t>0%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conocimientos!$A$138:$A$143</c:f>
              <c:strCache>
                <c:ptCount val="6"/>
                <c:pt idx="0">
                  <c:v>Simuladores físicos/Constructor geométrico</c:v>
                </c:pt>
                <c:pt idx="1">
                  <c:v>Human Computer Interaction</c:v>
                </c:pt>
                <c:pt idx="2">
                  <c:v>Diseño y/o montaje de circuitos electrónicos</c:v>
                </c:pt>
                <c:pt idx="3">
                  <c:v>Sistema Operativo GNU/Linux</c:v>
                </c:pt>
                <c:pt idx="4">
                  <c:v>Mapas conceptuales</c:v>
                </c:pt>
                <c:pt idx="5">
                  <c:v>Pizarra Digital Interactiva</c:v>
                </c:pt>
              </c:strCache>
            </c:strRef>
          </c:cat>
          <c:val>
            <c:numRef>
              <c:f>conocimientos!$D$138:$D$143</c:f>
              <c:numCache>
                <c:formatCode>0</c:formatCode>
                <c:ptCount val="6"/>
                <c:pt idx="0">
                  <c:v>37.813211845102494</c:v>
                </c:pt>
                <c:pt idx="1">
                  <c:v>8.428246013667426</c:v>
                </c:pt>
                <c:pt idx="2">
                  <c:v>11.84510250569477</c:v>
                </c:pt>
                <c:pt idx="3">
                  <c:v>60.364464692482798</c:v>
                </c:pt>
                <c:pt idx="4">
                  <c:v>54.66970387243736</c:v>
                </c:pt>
                <c:pt idx="5">
                  <c:v>35.535307517084284</c:v>
                </c:pt>
              </c:numCache>
            </c:numRef>
          </c:val>
        </c:ser>
        <c:ser>
          <c:idx val="3"/>
          <c:order val="3"/>
          <c:tx>
            <c:strRef>
              <c:f>conocimientos!$E$137</c:f>
              <c:strCache>
                <c:ptCount val="1"/>
                <c:pt idx="0">
                  <c:v>S/C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0%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conocimientos!$A$138:$A$143</c:f>
              <c:strCache>
                <c:ptCount val="6"/>
                <c:pt idx="0">
                  <c:v>Simuladores físicos/Constructor geométrico</c:v>
                </c:pt>
                <c:pt idx="1">
                  <c:v>Human Computer Interaction</c:v>
                </c:pt>
                <c:pt idx="2">
                  <c:v>Diseño y/o montaje de circuitos electrónicos</c:v>
                </c:pt>
                <c:pt idx="3">
                  <c:v>Sistema Operativo GNU/Linux</c:v>
                </c:pt>
                <c:pt idx="4">
                  <c:v>Mapas conceptuales</c:v>
                </c:pt>
                <c:pt idx="5">
                  <c:v>Pizarra Digital Interactiva</c:v>
                </c:pt>
              </c:strCache>
            </c:strRef>
          </c:cat>
          <c:val>
            <c:numRef>
              <c:f>conocimientos!$E$138:$E$143</c:f>
              <c:numCache>
                <c:formatCode>0</c:formatCode>
                <c:ptCount val="6"/>
                <c:pt idx="0">
                  <c:v>54.214123006833709</c:v>
                </c:pt>
                <c:pt idx="1">
                  <c:v>90.205011389521559</c:v>
                </c:pt>
                <c:pt idx="2">
                  <c:v>83.143507972665148</c:v>
                </c:pt>
                <c:pt idx="3">
                  <c:v>25.056947608200495</c:v>
                </c:pt>
                <c:pt idx="4">
                  <c:v>11.84510250569477</c:v>
                </c:pt>
                <c:pt idx="5">
                  <c:v>8.8838268792710728</c:v>
                </c:pt>
              </c:numCache>
            </c:numRef>
          </c:val>
        </c:ser>
        <c:gapWidth val="75"/>
        <c:overlap val="100"/>
        <c:axId val="98824192"/>
        <c:axId val="98825728"/>
      </c:barChart>
      <c:catAx>
        <c:axId val="988241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8825728"/>
        <c:crosses val="autoZero"/>
        <c:auto val="1"/>
        <c:lblAlgn val="ctr"/>
        <c:lblOffset val="100"/>
      </c:catAx>
      <c:valAx>
        <c:axId val="98825728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98824192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/>
            </a:pPr>
            <a:r>
              <a:rPr lang="en-US" sz="1100" b="1" i="0" baseline="0"/>
              <a:t>Capacidades/Habilidades  Organizativas</a:t>
            </a:r>
            <a:endParaRPr lang="es-ES" sz="1100"/>
          </a:p>
        </c:rich>
      </c:tx>
      <c:layout>
        <c:manualLayout>
          <c:xMode val="edge"/>
          <c:yMode val="edge"/>
          <c:x val="0.35277686464300334"/>
          <c:y val="7.2369535912260113E-2"/>
        </c:manualLayout>
      </c:layout>
    </c:title>
    <c:plotArea>
      <c:layout>
        <c:manualLayout>
          <c:layoutTarget val="inner"/>
          <c:xMode val="edge"/>
          <c:yMode val="edge"/>
          <c:x val="0.46701662292213481"/>
          <c:y val="0.28723603006238729"/>
          <c:w val="0.47418617619427739"/>
          <c:h val="0.54910200327523151"/>
        </c:manualLayout>
      </c:layout>
      <c:barChart>
        <c:barDir val="bar"/>
        <c:grouping val="stacked"/>
        <c:ser>
          <c:idx val="0"/>
          <c:order val="0"/>
          <c:tx>
            <c:strRef>
              <c:f>'Cap-Habil organizativas'!$G$55</c:f>
              <c:strCache>
                <c:ptCount val="1"/>
                <c:pt idx="0">
                  <c:v>Campo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  <a:r>
                      <a:rPr lang="en-US"/>
                      <a:t>9%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'Cap-Habil organizativas'!$F$56:$F$59</c:f>
              <c:strCache>
                <c:ptCount val="4"/>
                <c:pt idx="0">
                  <c:v>Trabajo colaborativo</c:v>
                </c:pt>
                <c:pt idx="1">
                  <c:v>Programación de actividades de Formación/Capacitación</c:v>
                </c:pt>
                <c:pt idx="2">
                  <c:v>Organización de eventos sociales</c:v>
                </c:pt>
                <c:pt idx="3">
                  <c:v>Organización de eventos académicos (congresos, seminarios, cursos, talleres)</c:v>
                </c:pt>
              </c:strCache>
            </c:strRef>
          </c:cat>
          <c:val>
            <c:numRef>
              <c:f>'Cap-Habil organizativas'!$G$56:$G$59</c:f>
              <c:numCache>
                <c:formatCode>0</c:formatCode>
                <c:ptCount val="4"/>
                <c:pt idx="0" formatCode="General">
                  <c:v>58</c:v>
                </c:pt>
                <c:pt idx="1">
                  <c:v>58.769931662870263</c:v>
                </c:pt>
                <c:pt idx="2">
                  <c:v>30.7517084282462</c:v>
                </c:pt>
              </c:numCache>
            </c:numRef>
          </c:val>
        </c:ser>
        <c:ser>
          <c:idx val="1"/>
          <c:order val="1"/>
          <c:tx>
            <c:strRef>
              <c:f>'Cap-Habil organizativas'!$H$55</c:f>
              <c:strCache>
                <c:ptCount val="1"/>
                <c:pt idx="0">
                  <c:v>Sede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'Cap-Habil organizativas'!$F$56:$F$59</c:f>
              <c:strCache>
                <c:ptCount val="4"/>
                <c:pt idx="0">
                  <c:v>Trabajo colaborativo</c:v>
                </c:pt>
                <c:pt idx="1">
                  <c:v>Programación de actividades de Formación/Capacitación</c:v>
                </c:pt>
                <c:pt idx="2">
                  <c:v>Organización de eventos sociales</c:v>
                </c:pt>
                <c:pt idx="3">
                  <c:v>Organización de eventos académicos (congresos, seminarios, cursos, talleres)</c:v>
                </c:pt>
              </c:strCache>
            </c:strRef>
          </c:cat>
          <c:val>
            <c:numRef>
              <c:f>'Cap-Habil organizativas'!$H$56:$H$59</c:f>
              <c:numCache>
                <c:formatCode>0</c:formatCode>
                <c:ptCount val="4"/>
                <c:pt idx="0">
                  <c:v>12</c:v>
                </c:pt>
                <c:pt idx="1">
                  <c:v>7.9726651480637933</c:v>
                </c:pt>
                <c:pt idx="2">
                  <c:v>5.6947608200455102</c:v>
                </c:pt>
                <c:pt idx="3">
                  <c:v>6.1503416856492024</c:v>
                </c:pt>
              </c:numCache>
            </c:numRef>
          </c:val>
        </c:ser>
        <c:gapWidth val="75"/>
        <c:overlap val="100"/>
        <c:axId val="118336128"/>
        <c:axId val="120541568"/>
      </c:barChart>
      <c:catAx>
        <c:axId val="1183361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120541568"/>
        <c:crosses val="autoZero"/>
        <c:auto val="1"/>
        <c:lblAlgn val="ctr"/>
        <c:lblOffset val="100"/>
      </c:catAx>
      <c:valAx>
        <c:axId val="120541568"/>
        <c:scaling>
          <c:orientation val="minMax"/>
          <c:max val="100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118336128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4.3597337161331524E-2"/>
          <c:y val="0.85162645052028418"/>
          <c:w val="0.24215321725821667"/>
          <c:h val="0.10286527445386782"/>
        </c:manualLayout>
      </c:layout>
      <c:txPr>
        <a:bodyPr/>
        <a:lstStyle/>
        <a:p>
          <a:pPr>
            <a:defRPr sz="800"/>
          </a:pPr>
          <a:endParaRPr lang="es-AR"/>
        </a:p>
      </c:txPr>
    </c:legend>
    <c:plotVisOnly val="1"/>
    <c:dispBlanksAs val="gap"/>
  </c:chart>
  <c:spPr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50" b="1" i="0" baseline="0"/>
              <a:t>Capacidades/Habilidades Comunicacionales  </a:t>
            </a:r>
            <a:endParaRPr lang="es-ES" sz="1050"/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'Cap-Habil comunic'!$G$256</c:f>
              <c:strCache>
                <c:ptCount val="1"/>
                <c:pt idx="0">
                  <c:v>Campo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 b="1"/>
                      <a:t>6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 b="1"/>
                      <a:t>6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 b="1"/>
                      <a:t>3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 b="1"/>
                      <a:t>3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 b="1"/>
                      <a:t>2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 b="1"/>
                      <a:t>2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800" b="1"/>
                      <a:t>2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800" b="1"/>
                      <a:t>2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800" b="1"/>
                      <a:t>2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800" b="1"/>
                      <a:t>2</a:t>
                    </a:r>
                    <a:r>
                      <a:rPr lang="en-US"/>
                      <a:t>0%</a:t>
                    </a:r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800" b="1"/>
                      <a:t>1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800" b="1"/>
                      <a:t>1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800" b="1"/>
                      <a:t>1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en-US" sz="800" b="1"/>
                      <a:t>1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en-US" sz="800" b="1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'Cap-Habil comunic'!$F$257:$F$272</c:f>
              <c:strCache>
                <c:ptCount val="16"/>
                <c:pt idx="0">
                  <c:v>Dictado de charlas/talleres/cursos de formación</c:v>
                </c:pt>
                <c:pt idx="1">
                  <c:v>Elaboración de presentaciones en forma digital</c:v>
                </c:pt>
                <c:pt idx="2">
                  <c:v>Didáctica</c:v>
                </c:pt>
                <c:pt idx="3">
                  <c:v>Aprendizaje a través del juego</c:v>
                </c:pt>
                <c:pt idx="4">
                  <c:v>Audiovisual</c:v>
                </c:pt>
                <c:pt idx="5">
                  <c:v>Lenguaje audiovisual: aspectos narrativos y semióticos</c:v>
                </c:pt>
                <c:pt idx="6">
                  <c:v>Elaboración/redacción de informes  de gestión</c:v>
                </c:pt>
                <c:pt idx="7">
                  <c:v>Publicación de documentos académicos</c:v>
                </c:pt>
                <c:pt idx="8">
                  <c:v>Elaboración/redacción de documentos metodológicos</c:v>
                </c:pt>
                <c:pt idx="9">
                  <c:v>Radio</c:v>
                </c:pt>
                <c:pt idx="10">
                  <c:v>Lenguaje audiovisual: operación de equipos</c:v>
                </c:pt>
                <c:pt idx="11">
                  <c:v>Educación por el arte</c:v>
                </c:pt>
                <c:pt idx="12">
                  <c:v>Literatura</c:v>
                </c:pt>
                <c:pt idx="13">
                  <c:v>Teatro</c:v>
                </c:pt>
                <c:pt idx="14">
                  <c:v>Danza</c:v>
                </c:pt>
                <c:pt idx="15">
                  <c:v>Elaboración/redacción de informes  de proyectos de investigación</c:v>
                </c:pt>
              </c:strCache>
            </c:strRef>
          </c:cat>
          <c:val>
            <c:numRef>
              <c:f>'Cap-Habil comunic'!$G$257:$G$272</c:f>
              <c:numCache>
                <c:formatCode>0</c:formatCode>
                <c:ptCount val="16"/>
                <c:pt idx="0">
                  <c:v>67.653758542140494</c:v>
                </c:pt>
                <c:pt idx="1">
                  <c:v>64.236902050113898</c:v>
                </c:pt>
                <c:pt idx="2">
                  <c:v>32.801822323462098</c:v>
                </c:pt>
                <c:pt idx="3">
                  <c:v>32.801822323462098</c:v>
                </c:pt>
                <c:pt idx="4">
                  <c:v>27.790432801822096</c:v>
                </c:pt>
                <c:pt idx="5">
                  <c:v>24.373576309794988</c:v>
                </c:pt>
                <c:pt idx="6">
                  <c:v>23.234624145785876</c:v>
                </c:pt>
                <c:pt idx="7">
                  <c:v>21.640091116173121</c:v>
                </c:pt>
                <c:pt idx="8">
                  <c:v>21.184510250569325</c:v>
                </c:pt>
                <c:pt idx="9">
                  <c:v>20.045558086560224</c:v>
                </c:pt>
                <c:pt idx="10">
                  <c:v>17.539863325740331</c:v>
                </c:pt>
                <c:pt idx="11">
                  <c:v>17.084282460136674</c:v>
                </c:pt>
                <c:pt idx="12">
                  <c:v>15.261958997722095</c:v>
                </c:pt>
                <c:pt idx="13">
                  <c:v>15.261958997722095</c:v>
                </c:pt>
                <c:pt idx="14">
                  <c:v>9.1116173120728909</c:v>
                </c:pt>
              </c:numCache>
            </c:numRef>
          </c:val>
        </c:ser>
        <c:ser>
          <c:idx val="1"/>
          <c:order val="1"/>
          <c:tx>
            <c:strRef>
              <c:f>'Cap-Habil comunic'!$H$256</c:f>
              <c:strCache>
                <c:ptCount val="1"/>
                <c:pt idx="0">
                  <c:v>Sede</c:v>
                </c:pt>
              </c:strCache>
            </c:strRef>
          </c:tx>
          <c:dLbls>
            <c:dLbl>
              <c:idx val="0"/>
              <c:layout>
                <c:manualLayout>
                  <c:x val="4.7470010415991803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1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0%</a:t>
                    </a:r>
                  </a:p>
                </c:rich>
              </c:tx>
              <c:spPr/>
              <c:showVal val="1"/>
            </c:dLbl>
            <c:dLbl>
              <c:idx val="1"/>
              <c:layout>
                <c:manualLayout>
                  <c:x val="4.9730487102468052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1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0%</a:t>
                    </a:r>
                  </a:p>
                </c:rich>
              </c:tx>
              <c:spPr/>
              <c:showVal val="1"/>
            </c:dLbl>
            <c:dLbl>
              <c:idx val="2"/>
              <c:layout>
                <c:manualLayout>
                  <c:x val="2.8520495105689343E-2"/>
                  <c:y val="-3.5842293906810352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4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3"/>
              <c:layout>
                <c:manualLayout>
                  <c:x val="2.495543321747818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4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4"/>
              <c:layout>
                <c:manualLayout>
                  <c:x val="2.6737964161583812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5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5"/>
              <c:layout>
                <c:manualLayout>
                  <c:x val="2.6737964161583812E-2"/>
                  <c:y val="6.5710113073653873E-17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5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6"/>
              <c:layout>
                <c:manualLayout>
                  <c:x val="2.8520495105689388E-2"/>
                  <c:y val="-3.584229390680968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5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7"/>
              <c:layout>
                <c:manualLayout>
                  <c:x val="2.6737823804816652E-2"/>
                  <c:y val="6.5710113073653873E-17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3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8"/>
              <c:layout>
                <c:manualLayout>
                  <c:x val="2.6737823804816652E-2"/>
                  <c:y val="-3.5842293906810352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4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9"/>
              <c:layout>
                <c:manualLayout>
                  <c:x val="2.6737964161583812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4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10"/>
              <c:layout>
                <c:manualLayout>
                  <c:x val="2.6737964161583812E-2"/>
                  <c:y val="-3.5842293906810352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4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11"/>
              <c:layout>
                <c:manualLayout>
                  <c:x val="2.1390371329266952E-2"/>
                  <c:y val="-3.2855056536827103E-17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3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12"/>
              <c:layout>
                <c:manualLayout>
                  <c:x val="2.6737964161583846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3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13"/>
              <c:layout>
                <c:manualLayout>
                  <c:x val="2.4955433217478243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3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14"/>
              <c:layout>
                <c:manualLayout>
                  <c:x val="1.7825309441055981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1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15"/>
              <c:layout>
                <c:manualLayout>
                  <c:x val="2.8520495105689343E-2"/>
                  <c:y val="-3.5842293906810352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chemeClr val="tx1"/>
                        </a:solidFill>
                      </a:defRPr>
                    </a:pPr>
                    <a:r>
                      <a:rPr lang="en-US" sz="800">
                        <a:solidFill>
                          <a:schemeClr val="tx1"/>
                        </a:solidFill>
                      </a:rPr>
                      <a:t>5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'Cap-Habil comunic'!$F$257:$F$272</c:f>
              <c:strCache>
                <c:ptCount val="16"/>
                <c:pt idx="0">
                  <c:v>Dictado de charlas/talleres/cursos de formación</c:v>
                </c:pt>
                <c:pt idx="1">
                  <c:v>Elaboración de presentaciones en forma digital</c:v>
                </c:pt>
                <c:pt idx="2">
                  <c:v>Didáctica</c:v>
                </c:pt>
                <c:pt idx="3">
                  <c:v>Aprendizaje a través del juego</c:v>
                </c:pt>
                <c:pt idx="4">
                  <c:v>Audiovisual</c:v>
                </c:pt>
                <c:pt idx="5">
                  <c:v>Lenguaje audiovisual: aspectos narrativos y semióticos</c:v>
                </c:pt>
                <c:pt idx="6">
                  <c:v>Elaboración/redacción de informes  de gestión</c:v>
                </c:pt>
                <c:pt idx="7">
                  <c:v>Publicación de documentos académicos</c:v>
                </c:pt>
                <c:pt idx="8">
                  <c:v>Elaboración/redacción de documentos metodológicos</c:v>
                </c:pt>
                <c:pt idx="9">
                  <c:v>Radio</c:v>
                </c:pt>
                <c:pt idx="10">
                  <c:v>Lenguaje audiovisual: operación de equipos</c:v>
                </c:pt>
                <c:pt idx="11">
                  <c:v>Educación por el arte</c:v>
                </c:pt>
                <c:pt idx="12">
                  <c:v>Literatura</c:v>
                </c:pt>
                <c:pt idx="13">
                  <c:v>Teatro</c:v>
                </c:pt>
                <c:pt idx="14">
                  <c:v>Danza</c:v>
                </c:pt>
                <c:pt idx="15">
                  <c:v>Elaboración/redacción de informes  de proyectos de investigación</c:v>
                </c:pt>
              </c:strCache>
            </c:strRef>
          </c:cat>
          <c:val>
            <c:numRef>
              <c:f>'Cap-Habil comunic'!$H$257:$H$272</c:f>
              <c:numCache>
                <c:formatCode>0</c:formatCode>
                <c:ptCount val="16"/>
                <c:pt idx="0">
                  <c:v>9.5671981776765289</c:v>
                </c:pt>
                <c:pt idx="1">
                  <c:v>10.478359908883823</c:v>
                </c:pt>
                <c:pt idx="2">
                  <c:v>3.644646924829142</c:v>
                </c:pt>
                <c:pt idx="3">
                  <c:v>3.644646924829142</c:v>
                </c:pt>
                <c:pt idx="4">
                  <c:v>5.0113895216400905</c:v>
                </c:pt>
                <c:pt idx="5">
                  <c:v>4.7835990888382733</c:v>
                </c:pt>
                <c:pt idx="6">
                  <c:v>5.0113895216400905</c:v>
                </c:pt>
                <c:pt idx="7">
                  <c:v>3.4168564920273337</c:v>
                </c:pt>
                <c:pt idx="8">
                  <c:v>3.644646924829142</c:v>
                </c:pt>
                <c:pt idx="9">
                  <c:v>3.8724373576309796</c:v>
                </c:pt>
                <c:pt idx="10">
                  <c:v>4.3280182232346238</c:v>
                </c:pt>
                <c:pt idx="11">
                  <c:v>3.1890660592255142</c:v>
                </c:pt>
                <c:pt idx="12">
                  <c:v>2.7334851936218567</c:v>
                </c:pt>
                <c:pt idx="13">
                  <c:v>2.7334851936218567</c:v>
                </c:pt>
                <c:pt idx="14">
                  <c:v>1.3667425968109341</c:v>
                </c:pt>
                <c:pt idx="15">
                  <c:v>4.7835990888382733</c:v>
                </c:pt>
              </c:numCache>
            </c:numRef>
          </c:val>
        </c:ser>
        <c:gapWidth val="75"/>
        <c:overlap val="100"/>
        <c:axId val="120639488"/>
        <c:axId val="120641024"/>
      </c:barChart>
      <c:catAx>
        <c:axId val="1206394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120641024"/>
        <c:crosses val="autoZero"/>
        <c:auto val="1"/>
        <c:lblAlgn val="ctr"/>
        <c:lblOffset val="100"/>
      </c:catAx>
      <c:valAx>
        <c:axId val="120641024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20639488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/>
            </a:pPr>
            <a:r>
              <a:rPr lang="es-AR" sz="1000" b="1" i="0" baseline="0"/>
              <a:t>Grado de estudio no Universitario sobre el total de títulos completos </a:t>
            </a:r>
            <a:endParaRPr lang="es-AR" sz="1000"/>
          </a:p>
        </c:rich>
      </c:tx>
    </c:title>
    <c:plotArea>
      <c:layout>
        <c:manualLayout>
          <c:layoutTarget val="inner"/>
          <c:xMode val="edge"/>
          <c:yMode val="edge"/>
          <c:x val="0.36448846448642302"/>
          <c:y val="0.30706360802749338"/>
          <c:w val="0.58099042338230622"/>
          <c:h val="0.46345590978496326"/>
        </c:manualLayout>
      </c:layout>
      <c:bar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-0.18333333333333404"/>
                  <c:y val="-3.6453776611257275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0.10277777777777777"/>
                  <c:y val="4.24377813600674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'Raices Completo'!$D$99:$E$99</c:f>
              <c:strCache>
                <c:ptCount val="2"/>
                <c:pt idx="0">
                  <c:v>Terciario o Superior no Universitario</c:v>
                </c:pt>
                <c:pt idx="1">
                  <c:v>Postítulo no Universitario</c:v>
                </c:pt>
              </c:strCache>
            </c:strRef>
          </c:cat>
          <c:val>
            <c:numRef>
              <c:f>'Raices Completo'!$D$107:$E$107</c:f>
              <c:numCache>
                <c:formatCode>0</c:formatCode>
                <c:ptCount val="2"/>
                <c:pt idx="0">
                  <c:v>30.864197530864189</c:v>
                </c:pt>
                <c:pt idx="1">
                  <c:v>12.469135802469173</c:v>
                </c:pt>
              </c:numCache>
            </c:numRef>
          </c:val>
        </c:ser>
        <c:gapWidth val="75"/>
        <c:overlap val="-25"/>
        <c:axId val="109652224"/>
        <c:axId val="109662208"/>
      </c:barChart>
      <c:catAx>
        <c:axId val="109652224"/>
        <c:scaling>
          <c:orientation val="minMax"/>
        </c:scaling>
        <c:axPos val="l"/>
        <c:majorTickMark val="none"/>
        <c:tickLblPos val="nextTo"/>
        <c:crossAx val="109662208"/>
        <c:crosses val="autoZero"/>
        <c:auto val="1"/>
        <c:lblAlgn val="ctr"/>
        <c:lblOffset val="100"/>
      </c:catAx>
      <c:valAx>
        <c:axId val="109662208"/>
        <c:scaling>
          <c:orientation val="minMax"/>
          <c:max val="5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9652224"/>
        <c:crosses val="autoZero"/>
        <c:crossBetween val="between"/>
        <c:majorUnit val="10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plotArea>
      <c:layout>
        <c:manualLayout>
          <c:layoutTarget val="inner"/>
          <c:xMode val="edge"/>
          <c:yMode val="edge"/>
          <c:x val="0.28145170902088068"/>
          <c:y val="0.18934389352982842"/>
          <c:w val="0.604593950040615"/>
          <c:h val="0.70563235671687563"/>
        </c:manualLayout>
      </c:layout>
      <c:barChart>
        <c:barDir val="bar"/>
        <c:grouping val="stacked"/>
        <c:ser>
          <c:idx val="0"/>
          <c:order val="0"/>
          <c:tx>
            <c:strRef>
              <c:f>'Nivel-años de exper'!$B$173</c:f>
              <c:strCache>
                <c:ptCount val="1"/>
                <c:pt idx="0">
                  <c:v>1 año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chemeClr val="bg1"/>
                        </a:solidFill>
                      </a:rPr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chemeClr val="bg1"/>
                        </a:solidFill>
                      </a:rPr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chemeClr val="bg1"/>
                        </a:solidFill>
                      </a:rPr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chemeClr val="bg1"/>
                        </a:solidFill>
                      </a:rPr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pPr>
              <a:noFill/>
            </c:spPr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'Nivel-años de exper'!$A$174:$A$182</c:f>
              <c:strCache>
                <c:ptCount val="9"/>
                <c:pt idx="0">
                  <c:v>Primario</c:v>
                </c:pt>
                <c:pt idx="1">
                  <c:v>Secundario</c:v>
                </c:pt>
                <c:pt idx="2">
                  <c:v>Adultos</c:v>
                </c:pt>
                <c:pt idx="3">
                  <c:v>Formación de formadores</c:v>
                </c:pt>
                <c:pt idx="4">
                  <c:v> Inicial</c:v>
                </c:pt>
                <c:pt idx="5">
                  <c:v>Terciario/Superior no Universitario</c:v>
                </c:pt>
                <c:pt idx="6">
                  <c:v>Universitario de Grado</c:v>
                </c:pt>
                <c:pt idx="7">
                  <c:v>Especial</c:v>
                </c:pt>
                <c:pt idx="8">
                  <c:v>Universitario de Posgrado</c:v>
                </c:pt>
              </c:strCache>
            </c:strRef>
          </c:cat>
          <c:val>
            <c:numRef>
              <c:f>'Nivel-años de exper'!$B$174:$B$182</c:f>
              <c:numCache>
                <c:formatCode>0</c:formatCode>
                <c:ptCount val="9"/>
                <c:pt idx="0">
                  <c:v>11.617312072892938</c:v>
                </c:pt>
                <c:pt idx="1">
                  <c:v>12.984054669703873</c:v>
                </c:pt>
                <c:pt idx="2">
                  <c:v>11.84510250569477</c:v>
                </c:pt>
                <c:pt idx="3">
                  <c:v>12.756264236902076</c:v>
                </c:pt>
                <c:pt idx="4">
                  <c:v>6.3781321184510293</c:v>
                </c:pt>
                <c:pt idx="5">
                  <c:v>8.2004555808656043</c:v>
                </c:pt>
                <c:pt idx="6">
                  <c:v>6.6059225512528466</c:v>
                </c:pt>
                <c:pt idx="7">
                  <c:v>6.1503416856492024</c:v>
                </c:pt>
                <c:pt idx="8">
                  <c:v>2.0501138952164011</c:v>
                </c:pt>
              </c:numCache>
            </c:numRef>
          </c:val>
        </c:ser>
        <c:ser>
          <c:idx val="1"/>
          <c:order val="1"/>
          <c:tx>
            <c:strRef>
              <c:f>'Nivel-años de exper'!$C$173</c:f>
              <c:strCache>
                <c:ptCount val="1"/>
                <c:pt idx="0">
                  <c:v>más de 10 años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8"/>
              <c:delete val="1"/>
            </c:dLbl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'Nivel-años de exper'!$A$174:$A$182</c:f>
              <c:strCache>
                <c:ptCount val="9"/>
                <c:pt idx="0">
                  <c:v>Primario</c:v>
                </c:pt>
                <c:pt idx="1">
                  <c:v>Secundario</c:v>
                </c:pt>
                <c:pt idx="2">
                  <c:v>Adultos</c:v>
                </c:pt>
                <c:pt idx="3">
                  <c:v>Formación de formadores</c:v>
                </c:pt>
                <c:pt idx="4">
                  <c:v> Inicial</c:v>
                </c:pt>
                <c:pt idx="5">
                  <c:v>Terciario/Superior no Universitario</c:v>
                </c:pt>
                <c:pt idx="6">
                  <c:v>Universitario de Grado</c:v>
                </c:pt>
                <c:pt idx="7">
                  <c:v>Especial</c:v>
                </c:pt>
                <c:pt idx="8">
                  <c:v>Universitario de Posgrado</c:v>
                </c:pt>
              </c:strCache>
            </c:strRef>
          </c:cat>
          <c:val>
            <c:numRef>
              <c:f>'Nivel-años de exper'!$C$174:$C$182</c:f>
              <c:numCache>
                <c:formatCode>0</c:formatCode>
                <c:ptCount val="9"/>
                <c:pt idx="0">
                  <c:v>28.246013667425853</c:v>
                </c:pt>
                <c:pt idx="1">
                  <c:v>7.7448747152619575</c:v>
                </c:pt>
                <c:pt idx="2">
                  <c:v>7.0615034168564845</c:v>
                </c:pt>
                <c:pt idx="3">
                  <c:v>4.3280182232346238</c:v>
                </c:pt>
                <c:pt idx="4">
                  <c:v>6.3781321184510293</c:v>
                </c:pt>
                <c:pt idx="5">
                  <c:v>4.1002277904328377</c:v>
                </c:pt>
                <c:pt idx="6">
                  <c:v>1.8223234624145779</c:v>
                </c:pt>
                <c:pt idx="7">
                  <c:v>2.961275626423673</c:v>
                </c:pt>
                <c:pt idx="8">
                  <c:v>0.22779043280182415</c:v>
                </c:pt>
              </c:numCache>
            </c:numRef>
          </c:val>
        </c:ser>
        <c:ser>
          <c:idx val="2"/>
          <c:order val="2"/>
          <c:tx>
            <c:strRef>
              <c:f>'Nivel-años de exper'!$D$173</c:f>
              <c:strCache>
                <c:ptCount val="1"/>
                <c:pt idx="0">
                  <c:v>2 a 4 años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8"/>
              <c:delete val="1"/>
            </c:dLbl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'Nivel-años de exper'!$A$174:$A$182</c:f>
              <c:strCache>
                <c:ptCount val="9"/>
                <c:pt idx="0">
                  <c:v>Primario</c:v>
                </c:pt>
                <c:pt idx="1">
                  <c:v>Secundario</c:v>
                </c:pt>
                <c:pt idx="2">
                  <c:v>Adultos</c:v>
                </c:pt>
                <c:pt idx="3">
                  <c:v>Formación de formadores</c:v>
                </c:pt>
                <c:pt idx="4">
                  <c:v> Inicial</c:v>
                </c:pt>
                <c:pt idx="5">
                  <c:v>Terciario/Superior no Universitario</c:v>
                </c:pt>
                <c:pt idx="6">
                  <c:v>Universitario de Grado</c:v>
                </c:pt>
                <c:pt idx="7">
                  <c:v>Especial</c:v>
                </c:pt>
                <c:pt idx="8">
                  <c:v>Universitario de Posgrado</c:v>
                </c:pt>
              </c:strCache>
            </c:strRef>
          </c:cat>
          <c:val>
            <c:numRef>
              <c:f>'Nivel-años de exper'!$D$174:$D$182</c:f>
              <c:numCache>
                <c:formatCode>0</c:formatCode>
                <c:ptCount val="9"/>
                <c:pt idx="0">
                  <c:v>14.123006833713006</c:v>
                </c:pt>
                <c:pt idx="1">
                  <c:v>14.350797266514824</c:v>
                </c:pt>
                <c:pt idx="2">
                  <c:v>16.400911161731209</c:v>
                </c:pt>
                <c:pt idx="3">
                  <c:v>15.261958997722095</c:v>
                </c:pt>
                <c:pt idx="4">
                  <c:v>11.617312072892938</c:v>
                </c:pt>
                <c:pt idx="5">
                  <c:v>7.9726651480637933</c:v>
                </c:pt>
                <c:pt idx="6">
                  <c:v>8.8838268792710728</c:v>
                </c:pt>
                <c:pt idx="7">
                  <c:v>5.9225512528473745</c:v>
                </c:pt>
                <c:pt idx="8">
                  <c:v>1.1389521640091194</c:v>
                </c:pt>
              </c:numCache>
            </c:numRef>
          </c:val>
        </c:ser>
        <c:ser>
          <c:idx val="3"/>
          <c:order val="3"/>
          <c:tx>
            <c:strRef>
              <c:f>'Nivel-años de exper'!$E$173</c:f>
              <c:strCache>
                <c:ptCount val="1"/>
                <c:pt idx="0">
                  <c:v>5 a 10 años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9%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'Nivel-años de exper'!$A$174:$A$182</c:f>
              <c:strCache>
                <c:ptCount val="9"/>
                <c:pt idx="0">
                  <c:v>Primario</c:v>
                </c:pt>
                <c:pt idx="1">
                  <c:v>Secundario</c:v>
                </c:pt>
                <c:pt idx="2">
                  <c:v>Adultos</c:v>
                </c:pt>
                <c:pt idx="3">
                  <c:v>Formación de formadores</c:v>
                </c:pt>
                <c:pt idx="4">
                  <c:v> Inicial</c:v>
                </c:pt>
                <c:pt idx="5">
                  <c:v>Terciario/Superior no Universitario</c:v>
                </c:pt>
                <c:pt idx="6">
                  <c:v>Universitario de Grado</c:v>
                </c:pt>
                <c:pt idx="7">
                  <c:v>Especial</c:v>
                </c:pt>
                <c:pt idx="8">
                  <c:v>Universitario de Posgrado</c:v>
                </c:pt>
              </c:strCache>
            </c:strRef>
          </c:cat>
          <c:val>
            <c:numRef>
              <c:f>'Nivel-años de exper'!$E$174:$E$182</c:f>
              <c:numCache>
                <c:formatCode>0</c:formatCode>
                <c:ptCount val="9"/>
                <c:pt idx="0">
                  <c:v>19.13439635535309</c:v>
                </c:pt>
                <c:pt idx="1">
                  <c:v>13.667425968109352</c:v>
                </c:pt>
                <c:pt idx="2">
                  <c:v>7.9726651480637933</c:v>
                </c:pt>
                <c:pt idx="3">
                  <c:v>7.0615034168564845</c:v>
                </c:pt>
                <c:pt idx="4">
                  <c:v>9.3394077448747161</c:v>
                </c:pt>
                <c:pt idx="5">
                  <c:v>5.4669703872437374</c:v>
                </c:pt>
                <c:pt idx="6">
                  <c:v>3.6446469248291429</c:v>
                </c:pt>
                <c:pt idx="7">
                  <c:v>3.6446469248291429</c:v>
                </c:pt>
                <c:pt idx="8">
                  <c:v>1.1389521640091194</c:v>
                </c:pt>
              </c:numCache>
            </c:numRef>
          </c:val>
        </c:ser>
        <c:overlap val="100"/>
        <c:axId val="112737280"/>
        <c:axId val="95814400"/>
      </c:barChart>
      <c:catAx>
        <c:axId val="112737280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5814400"/>
        <c:crosses val="autoZero"/>
        <c:auto val="1"/>
        <c:lblAlgn val="ctr"/>
        <c:lblOffset val="100"/>
      </c:catAx>
      <c:valAx>
        <c:axId val="95814400"/>
        <c:scaling>
          <c:orientation val="minMax"/>
          <c:max val="100"/>
        </c:scaling>
        <c:axPos val="b"/>
        <c:majorGridlines/>
        <c:numFmt formatCode="0" sourceLinked="1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112737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531609039725908"/>
          <c:y val="7.7709442788368943E-2"/>
          <c:w val="0.72116862260100278"/>
          <c:h val="9.0565950351983462E-2"/>
        </c:manualLayout>
      </c:layout>
      <c:txPr>
        <a:bodyPr/>
        <a:lstStyle/>
        <a:p>
          <a:pPr>
            <a:defRPr sz="900"/>
          </a:pPr>
          <a:endParaRPr lang="es-AR"/>
        </a:p>
      </c:txPr>
    </c:legend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/>
            </a:pPr>
            <a:r>
              <a:rPr lang="es-ES" sz="1100" b="1" i="0" baseline="0"/>
              <a:t>Participación en la elaboración y/o dictado de  talleres Distritales y Masivos </a:t>
            </a:r>
            <a:endParaRPr lang="es-AR" sz="1100" b="1" i="0" baseline="0"/>
          </a:p>
        </c:rich>
      </c:tx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69,2%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67,9%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43,3%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35,8%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35,1%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31,4%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26,7%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22,3%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17,8%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12,5%</a:t>
                    </a:r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12,3%</a:t>
                    </a:r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8,2%</a:t>
                    </a:r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7,1%</a:t>
                    </a:r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7,1%</a:t>
                    </a:r>
                  </a:p>
                </c:rich>
              </c:tx>
              <c:showVal val="1"/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showVal val="1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Val val="1"/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showVal val="1"/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showVal val="1"/>
            </c:dLbl>
            <c:dLbl>
              <c:idx val="21"/>
              <c:tx>
                <c:rich>
                  <a:bodyPr/>
                  <a:lstStyle/>
                  <a:p>
                    <a:r>
                      <a:rPr lang="en-US"/>
                      <a:t>4,6%</a:t>
                    </a:r>
                  </a:p>
                </c:rich>
              </c:tx>
              <c:showVal val="1"/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4,6%</a:t>
                    </a:r>
                  </a:p>
                </c:rich>
              </c:tx>
              <c:showVal val="1"/>
            </c:dLbl>
            <c:dLbl>
              <c:idx val="23"/>
              <c:tx>
                <c:rich>
                  <a:bodyPr/>
                  <a:lstStyle/>
                  <a:p>
                    <a:r>
                      <a:rPr lang="en-US"/>
                      <a:t>3,6%</a:t>
                    </a:r>
                  </a:p>
                </c:rich>
              </c:tx>
              <c:showVal val="1"/>
            </c:dLbl>
            <c:dLbl>
              <c:idx val="24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showVal val="1"/>
            </c:dLbl>
            <c:dLbl>
              <c:idx val="25"/>
              <c:tx>
                <c:rich>
                  <a:bodyPr/>
                  <a:lstStyle/>
                  <a:p>
                    <a:r>
                      <a:rPr lang="en-US"/>
                      <a:t>2,3%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0"/>
                </a:pPr>
                <a:endParaRPr lang="es-AR"/>
              </a:p>
            </c:txPr>
            <c:showVal val="1"/>
          </c:dLbls>
          <c:cat>
            <c:strRef>
              <c:f>talleres!$B$50:$B$75</c:f>
              <c:strCache>
                <c:ptCount val="26"/>
                <c:pt idx="0">
                  <c:v>Masivo - Taller Avanzado de Educación Digital</c:v>
                </c:pt>
                <c:pt idx="1">
                  <c:v>Masivo - Taller para Familias</c:v>
                </c:pt>
                <c:pt idx="2">
                  <c:v>Masivo - Taller Inicial de Educación Digital</c:v>
                </c:pt>
                <c:pt idx="3">
                  <c:v>Masivo - Taller "Prácticas para la Integración de TIC en el PE"</c:v>
                </c:pt>
                <c:pt idx="4">
                  <c:v>Taller de Recursos libres y/o documentos compartidos (Google Docs)</c:v>
                </c:pt>
                <c:pt idx="5">
                  <c:v>Taller de Pizarra Digital Interactiva</c:v>
                </c:pt>
                <c:pt idx="6">
                  <c:v>Taller de Seguridad en Internet</c:v>
                </c:pt>
                <c:pt idx="7">
                  <c:v>Masivo - Jornada de Sensibilización</c:v>
                </c:pt>
                <c:pt idx="8">
                  <c:v>Taller de Blogs</c:v>
                </c:pt>
                <c:pt idx="9">
                  <c:v>Otro</c:v>
                </c:pt>
                <c:pt idx="10">
                  <c:v>Jornada "Enseñando Entornos Digitales"</c:v>
                </c:pt>
                <c:pt idx="11">
                  <c:v>Taller de Google Maps y/o Google Earth</c:v>
                </c:pt>
                <c:pt idx="12">
                  <c:v>Taller de Comunicación Digital</c:v>
                </c:pt>
                <c:pt idx="13">
                  <c:v>Taller de Herramientas de publicación digital</c:v>
                </c:pt>
                <c:pt idx="14">
                  <c:v>Taller de Elaboración de Mapas Conceptuales</c:v>
                </c:pt>
                <c:pt idx="15">
                  <c:v>Taller de Operadores de búsqueda y marcadores sociales</c:v>
                </c:pt>
                <c:pt idx="16">
                  <c:v>Taller Itinerante</c:v>
                </c:pt>
                <c:pt idx="17">
                  <c:v>Taller "Robótica Educativa con LEGO"</c:v>
                </c:pt>
                <c:pt idx="18">
                  <c:v>Taller de entornos virtuales de aprendizaje (Plataforma Moodle)</c:v>
                </c:pt>
                <c:pt idx="19">
                  <c:v>Taller de Medios Audiovisuales</c:v>
                </c:pt>
                <c:pt idx="20">
                  <c:v>Taller de Edición</c:v>
                </c:pt>
                <c:pt idx="21">
                  <c:v>Masivo - Taller "Red PIED de Supervisores-Aula CePA"</c:v>
                </c:pt>
                <c:pt idx="22">
                  <c:v>Taller de Digitalización de la información</c:v>
                </c:pt>
                <c:pt idx="23">
                  <c:v>Taller de Cuentas Bue y uso de dispositivo Blackberry</c:v>
                </c:pt>
                <c:pt idx="24">
                  <c:v>Taller de Software de gestión de Biblioteca</c:v>
                </c:pt>
                <c:pt idx="25">
                  <c:v>Taller de Infografía</c:v>
                </c:pt>
              </c:strCache>
            </c:strRef>
          </c:cat>
          <c:val>
            <c:numRef>
              <c:f>talleres!$C$50:$C$75</c:f>
              <c:numCache>
                <c:formatCode>0.0</c:formatCode>
                <c:ptCount val="26"/>
                <c:pt idx="0">
                  <c:v>69.248291571753981</c:v>
                </c:pt>
                <c:pt idx="1">
                  <c:v>67.881548974943072</c:v>
                </c:pt>
                <c:pt idx="2">
                  <c:v>43.280182232346242</c:v>
                </c:pt>
                <c:pt idx="3">
                  <c:v>35.763097949886102</c:v>
                </c:pt>
                <c:pt idx="4">
                  <c:v>35.079726651480563</c:v>
                </c:pt>
                <c:pt idx="5">
                  <c:v>31.435079726651491</c:v>
                </c:pt>
                <c:pt idx="6">
                  <c:v>26.651480637813211</c:v>
                </c:pt>
                <c:pt idx="7">
                  <c:v>22.323462414578593</c:v>
                </c:pt>
                <c:pt idx="8">
                  <c:v>17.767653758542142</c:v>
                </c:pt>
                <c:pt idx="9">
                  <c:v>12.5</c:v>
                </c:pt>
                <c:pt idx="10">
                  <c:v>12.300683371298406</c:v>
                </c:pt>
                <c:pt idx="11" formatCode="0">
                  <c:v>10.022779043280183</c:v>
                </c:pt>
                <c:pt idx="12">
                  <c:v>8.2004555808656043</c:v>
                </c:pt>
                <c:pt idx="13">
                  <c:v>7.7448747152619575</c:v>
                </c:pt>
                <c:pt idx="14">
                  <c:v>7.0615034168564845</c:v>
                </c:pt>
                <c:pt idx="15">
                  <c:v>7.0615034168564845</c:v>
                </c:pt>
                <c:pt idx="16">
                  <c:v>6.1503416856492024</c:v>
                </c:pt>
                <c:pt idx="17">
                  <c:v>5.4669703872437374</c:v>
                </c:pt>
                <c:pt idx="18" formatCode="0">
                  <c:v>5.0113895216400905</c:v>
                </c:pt>
                <c:pt idx="19">
                  <c:v>4.7835990888382733</c:v>
                </c:pt>
                <c:pt idx="20">
                  <c:v>4.7835990888382733</c:v>
                </c:pt>
                <c:pt idx="21">
                  <c:v>4.5558086560364321</c:v>
                </c:pt>
                <c:pt idx="22">
                  <c:v>4.5558086560364321</c:v>
                </c:pt>
                <c:pt idx="23">
                  <c:v>3.6446469248291526</c:v>
                </c:pt>
                <c:pt idx="24">
                  <c:v>2.5056947608200502</c:v>
                </c:pt>
                <c:pt idx="25">
                  <c:v>2.2779043280182232</c:v>
                </c:pt>
              </c:numCache>
            </c:numRef>
          </c:val>
        </c:ser>
        <c:dLbls>
          <c:showVal val="1"/>
        </c:dLbls>
        <c:axId val="95863168"/>
        <c:axId val="95864704"/>
      </c:barChart>
      <c:catAx>
        <c:axId val="958631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5864704"/>
        <c:crosses val="autoZero"/>
        <c:auto val="1"/>
        <c:lblAlgn val="ctr"/>
        <c:lblOffset val="100"/>
      </c:catAx>
      <c:valAx>
        <c:axId val="95864704"/>
        <c:scaling>
          <c:orientation val="minMax"/>
        </c:scaling>
        <c:delete val="1"/>
        <c:axPos val="b"/>
        <c:numFmt formatCode="0.0" sourceLinked="1"/>
        <c:tickLblPos val="none"/>
        <c:crossAx val="95863168"/>
        <c:crosses val="autoZero"/>
        <c:crossBetween val="between"/>
      </c:valAx>
    </c:plotArea>
    <c:plotVisOnly val="1"/>
  </c:chart>
  <c:txPr>
    <a:bodyPr/>
    <a:lstStyle/>
    <a:p>
      <a:pPr marL="0" marR="0" indent="0" algn="ctr" defTabSz="914400" rtl="0" eaLnBrk="1" fontAlgn="auto" latinLnBrk="0" hangingPunct="1">
        <a:lnSpc>
          <a:spcPct val="100000"/>
        </a:lnSpc>
        <a:spcBef>
          <a:spcPts val="0"/>
        </a:spcBef>
        <a:spcAft>
          <a:spcPts val="0"/>
        </a:spcAft>
        <a:buClrTx/>
        <a:buSzTx/>
        <a:buFontTx/>
        <a:buNone/>
        <a:tabLst/>
        <a:defRPr sz="1800" b="1" i="0" u="none" strike="noStrike" kern="1200" baseline="0"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s-A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/>
            </a:pPr>
            <a:r>
              <a:rPr lang="es-ES" sz="1100"/>
              <a:t>Talleres de Nivel Primario</a:t>
            </a:r>
          </a:p>
        </c:rich>
      </c:tx>
      <c:layout>
        <c:manualLayout>
          <c:xMode val="edge"/>
          <c:yMode val="edge"/>
          <c:x val="0.20464688602666423"/>
          <c:y val="3.0238095238095241E-2"/>
        </c:manualLayout>
      </c:layout>
    </c:title>
    <c:plotArea>
      <c:layout>
        <c:manualLayout>
          <c:layoutTarget val="inner"/>
          <c:xMode val="edge"/>
          <c:yMode val="edge"/>
          <c:x val="0.46570046799705939"/>
          <c:y val="0.28200173611111079"/>
          <c:w val="0.48550111791581835"/>
          <c:h val="0.62957604166666659"/>
        </c:manualLayout>
      </c:layout>
      <c:barChart>
        <c:barDir val="bar"/>
        <c:grouping val="stacked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 b="1"/>
                      <a:t>2</a:t>
                    </a:r>
                    <a:r>
                      <a:rPr lang="en-US" sz="800"/>
                      <a:t>4%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 b="1"/>
                      <a:t>2</a:t>
                    </a:r>
                    <a:r>
                      <a:rPr lang="en-US" sz="800"/>
                      <a:t>1%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 b="1"/>
                      <a:t>1</a:t>
                    </a:r>
                    <a:r>
                      <a:rPr lang="en-US" sz="800"/>
                      <a:t>9%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 b="1"/>
                      <a:t>1</a:t>
                    </a:r>
                    <a:r>
                      <a:rPr lang="en-US" sz="800"/>
                      <a:t>8%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 b="1"/>
                      <a:t>1</a:t>
                    </a:r>
                    <a:r>
                      <a:rPr lang="en-US" sz="800"/>
                      <a:t>7%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 b="1"/>
                      <a:t>1</a:t>
                    </a:r>
                    <a:r>
                      <a:rPr lang="en-US" sz="800"/>
                      <a:t>2%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800" b="1"/>
                      <a:t>1</a:t>
                    </a:r>
                    <a:r>
                      <a:rPr lang="en-US" sz="800"/>
                      <a:t>1%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800" b="1"/>
                      <a:t>8</a:t>
                    </a:r>
                    <a:r>
                      <a:rPr lang="en-US" sz="800"/>
                      <a:t>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800" b="1"/>
                      <a:t>6</a:t>
                    </a:r>
                    <a:r>
                      <a:rPr lang="en-US" sz="800"/>
                      <a:t>%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3.968253968253968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2%</a:t>
                    </a:r>
                  </a:p>
                </c:rich>
              </c:tx>
              <c:spPr/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'Otros saberes-intereses'!$E$21:$E$30</c:f>
              <c:strCache>
                <c:ptCount val="10"/>
                <c:pt idx="0">
                  <c:v>Otro</c:v>
                </c:pt>
                <c:pt idx="1">
                  <c:v>Prácticas del Lenguaje</c:v>
                </c:pt>
                <c:pt idx="2">
                  <c:v>Tecnología</c:v>
                </c:pt>
                <c:pt idx="3">
                  <c:v>Ciencias Sociales</c:v>
                </c:pt>
                <c:pt idx="4">
                  <c:v>Ciencias Naturales</c:v>
                </c:pt>
                <c:pt idx="5">
                  <c:v>Matemática</c:v>
                </c:pt>
                <c:pt idx="6">
                  <c:v>Plástica</c:v>
                </c:pt>
                <c:pt idx="7">
                  <c:v>Música</c:v>
                </c:pt>
                <c:pt idx="8">
                  <c:v>Lengua Extranjera</c:v>
                </c:pt>
                <c:pt idx="9">
                  <c:v>Educación Física</c:v>
                </c:pt>
              </c:strCache>
            </c:strRef>
          </c:cat>
          <c:val>
            <c:numRef>
              <c:f>'Otros saberes-intereses'!$G$21:$G$30</c:f>
              <c:numCache>
                <c:formatCode>0</c:formatCode>
                <c:ptCount val="10"/>
                <c:pt idx="0">
                  <c:v>24.145785876993031</c:v>
                </c:pt>
                <c:pt idx="1">
                  <c:v>21.41230068337109</c:v>
                </c:pt>
                <c:pt idx="2">
                  <c:v>18.906605922551229</c:v>
                </c:pt>
                <c:pt idx="3">
                  <c:v>17.995444191343761</c:v>
                </c:pt>
                <c:pt idx="4">
                  <c:v>16.628701594532895</c:v>
                </c:pt>
                <c:pt idx="5">
                  <c:v>12.072892938496658</c:v>
                </c:pt>
                <c:pt idx="6">
                  <c:v>11.389521640091115</c:v>
                </c:pt>
                <c:pt idx="7">
                  <c:v>7.7448747152619575</c:v>
                </c:pt>
                <c:pt idx="8">
                  <c:v>6.3781321184510293</c:v>
                </c:pt>
                <c:pt idx="9">
                  <c:v>2.0501138952164011</c:v>
                </c:pt>
              </c:numCache>
            </c:numRef>
          </c:val>
        </c:ser>
        <c:ser>
          <c:idx val="1"/>
          <c:order val="1"/>
          <c:cat>
            <c:strRef>
              <c:f>'Otros saberes-intereses'!$E$21:$E$30</c:f>
              <c:strCache>
                <c:ptCount val="10"/>
                <c:pt idx="0">
                  <c:v>Otro</c:v>
                </c:pt>
                <c:pt idx="1">
                  <c:v>Prácticas del Lenguaje</c:v>
                </c:pt>
                <c:pt idx="2">
                  <c:v>Tecnología</c:v>
                </c:pt>
                <c:pt idx="3">
                  <c:v>Ciencias Sociales</c:v>
                </c:pt>
                <c:pt idx="4">
                  <c:v>Ciencias Naturales</c:v>
                </c:pt>
                <c:pt idx="5">
                  <c:v>Matemática</c:v>
                </c:pt>
                <c:pt idx="6">
                  <c:v>Plástica</c:v>
                </c:pt>
                <c:pt idx="7">
                  <c:v>Música</c:v>
                </c:pt>
                <c:pt idx="8">
                  <c:v>Lengua Extranjera</c:v>
                </c:pt>
                <c:pt idx="9">
                  <c:v>Educación Física</c:v>
                </c:pt>
              </c:strCache>
            </c:strRef>
          </c:cat>
          <c:val>
            <c:numRef>
              <c:f>'Otros saberes-intereses'!$H$21:$H$30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gapWidth val="55"/>
        <c:overlap val="100"/>
        <c:axId val="96262784"/>
        <c:axId val="97943936"/>
      </c:barChart>
      <c:catAx>
        <c:axId val="962627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7943936"/>
        <c:crosses val="autoZero"/>
        <c:auto val="1"/>
        <c:lblAlgn val="ctr"/>
        <c:lblOffset val="100"/>
      </c:catAx>
      <c:valAx>
        <c:axId val="97943936"/>
        <c:scaling>
          <c:orientation val="minMax"/>
          <c:max val="50"/>
        </c:scaling>
        <c:axPos val="b"/>
        <c:majorGridlines/>
        <c:numFmt formatCode="0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6262784"/>
        <c:crosses val="autoZero"/>
        <c:crossBetween val="between"/>
        <c:majorUnit val="10"/>
      </c:valAx>
    </c:plotArea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/>
            </a:pPr>
            <a:r>
              <a:rPr lang="es-ES" sz="1100"/>
              <a:t>Talleres de Nivel</a:t>
            </a:r>
            <a:r>
              <a:rPr lang="es-ES" sz="1100" baseline="0"/>
              <a:t> Secundario</a:t>
            </a:r>
            <a:endParaRPr lang="es-ES" sz="1100"/>
          </a:p>
        </c:rich>
      </c:tx>
      <c:layout>
        <c:manualLayout>
          <c:xMode val="edge"/>
          <c:yMode val="edge"/>
          <c:x val="0.36261501442560534"/>
          <c:y val="2.2284239516910043E-2"/>
        </c:manualLayout>
      </c:layout>
    </c:title>
    <c:plotArea>
      <c:layout>
        <c:manualLayout>
          <c:layoutTarget val="inner"/>
          <c:xMode val="edge"/>
          <c:yMode val="edge"/>
          <c:x val="0.39132731237954244"/>
          <c:y val="0.14145940004910867"/>
          <c:w val="0.57921753472221715"/>
          <c:h val="0.77123302469135802"/>
        </c:manualLayout>
      </c:layout>
      <c:barChart>
        <c:barDir val="bar"/>
        <c:grouping val="stacked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7.2760416666666813E-2"/>
                  <c:y val="4.4150110375275895E-3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8</a:t>
                    </a:r>
                    <a:r>
                      <a:rPr lang="en-US"/>
                      <a:t>,2%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7.055555555555549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8</a:t>
                    </a:r>
                    <a:r>
                      <a:rPr lang="en-US"/>
                      <a:t>,0%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7.2760416666666813E-2"/>
                  <c:y val="4.4150110375275895E-3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7</a:t>
                    </a:r>
                    <a:r>
                      <a:rPr lang="en-US"/>
                      <a:t>,5%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7.055555555555549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7</a:t>
                    </a:r>
                    <a:r>
                      <a:rPr lang="en-US"/>
                      <a:t>,3%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5.95282531832281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6</a:t>
                    </a:r>
                    <a:r>
                      <a:rPr lang="en-US"/>
                      <a:t>,2%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5.291666666666683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5</a:t>
                    </a:r>
                    <a:r>
                      <a:rPr lang="en-US"/>
                      <a:t>,5%</a:t>
                    </a:r>
                  </a:p>
                </c:rich>
              </c:tx>
              <c:showVal val="1"/>
            </c:dLbl>
            <c:dLbl>
              <c:idx val="6"/>
              <c:layout>
                <c:manualLayout>
                  <c:x val="5.511342487147832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5</a:t>
                    </a:r>
                    <a:r>
                      <a:rPr lang="en-US"/>
                      <a:t>,5%</a:t>
                    </a:r>
                  </a:p>
                </c:rich>
              </c:tx>
              <c:showVal val="1"/>
            </c:dLbl>
            <c:dLbl>
              <c:idx val="7"/>
              <c:layout>
                <c:manualLayout>
                  <c:x val="5.28331017446349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4</a:t>
                    </a:r>
                    <a:r>
                      <a:rPr lang="en-US"/>
                      <a:t>,8%</a:t>
                    </a:r>
                  </a:p>
                </c:rich>
              </c:tx>
              <c:showVal val="1"/>
            </c:dLbl>
            <c:dLbl>
              <c:idx val="8"/>
              <c:layout>
                <c:manualLayout>
                  <c:x val="5.27564201533636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3</a:t>
                    </a:r>
                    <a:r>
                      <a:rPr lang="en-US"/>
                      <a:t>,4%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4.6171066851937684E-2"/>
                  <c:y val="-4.4149138891885088E-3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3</a:t>
                    </a:r>
                    <a:r>
                      <a:rPr lang="en-US"/>
                      <a:t>,2%</a:t>
                    </a:r>
                  </a:p>
                </c:rich>
              </c:tx>
              <c:showVal val="1"/>
            </c:dLbl>
            <c:dLbl>
              <c:idx val="10"/>
              <c:layout>
                <c:manualLayout>
                  <c:x val="4.1813768376992085E-2"/>
                  <c:y val="6.6970307023010459E-17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3</a:t>
                    </a:r>
                    <a:r>
                      <a:rPr lang="en-US"/>
                      <a:t>,2%</a:t>
                    </a:r>
                  </a:p>
                </c:rich>
              </c:tx>
              <c:showVal val="1"/>
            </c:dLbl>
            <c:dLbl>
              <c:idx val="11"/>
              <c:layout>
                <c:manualLayout>
                  <c:x val="4.1813768376992085E-2"/>
                  <c:y val="-2.8763527846690412E-7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3</a:t>
                    </a:r>
                    <a:r>
                      <a:rPr lang="en-US"/>
                      <a:t>,2%</a:t>
                    </a:r>
                  </a:p>
                </c:rich>
              </c:tx>
              <c:showVal val="1"/>
            </c:dLbl>
            <c:dLbl>
              <c:idx val="12"/>
              <c:layout>
                <c:manualLayout>
                  <c:x val="3.30729166666669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3"/>
              <c:layout>
                <c:manualLayout>
                  <c:x val="3.748263888888889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en-US"/>
                      <a:t>,5%</a:t>
                    </a:r>
                  </a:p>
                </c:rich>
              </c:tx>
              <c:showVal val="1"/>
            </c:dLbl>
            <c:dLbl>
              <c:idx val="14"/>
              <c:layout>
                <c:manualLayout>
                  <c:x val="3.748263888888889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en-US"/>
                      <a:t>,5%</a:t>
                    </a:r>
                  </a:p>
                </c:rich>
              </c:tx>
              <c:showVal val="1"/>
            </c:dLbl>
            <c:dLbl>
              <c:idx val="15"/>
              <c:layout>
                <c:manualLayout>
                  <c:x val="3.7403976463726653E-2"/>
                  <c:y val="-2.8763527846690412E-7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en-US"/>
                      <a:t>,5%</a:t>
                    </a:r>
                  </a:p>
                </c:rich>
              </c:tx>
              <c:showVal val="1"/>
            </c:dLbl>
            <c:dLbl>
              <c:idx val="16"/>
              <c:layout>
                <c:manualLayout>
                  <c:x val="4.393992417614469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en-US"/>
                      <a:t>,1%</a:t>
                    </a:r>
                  </a:p>
                </c:rich>
              </c:tx>
              <c:showVal val="1"/>
            </c:dLbl>
            <c:dLbl>
              <c:idx val="17"/>
              <c:layout>
                <c:manualLayout>
                  <c:x val="3.5199080507093486E-2"/>
                  <c:y val="4.4149138891885088E-3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en-US"/>
                      <a:t>,1%</a:t>
                    </a:r>
                  </a:p>
                </c:rich>
              </c:tx>
              <c:showVal val="1"/>
            </c:dLbl>
            <c:dLbl>
              <c:idx val="18"/>
              <c:layout>
                <c:manualLayout>
                  <c:x val="3.9582625701199116E-2"/>
                  <c:y val="4.4149138891885088E-3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en-US"/>
                      <a:t>,1%</a:t>
                    </a:r>
                  </a:p>
                </c:rich>
              </c:tx>
              <c:showVal val="1"/>
            </c:dLbl>
            <c:dLbl>
              <c:idx val="19"/>
              <c:layout>
                <c:manualLayout>
                  <c:x val="3.2088888888888889E-2"/>
                  <c:y val="2.6827275729607008E-3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1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,6%</a:t>
                    </a:r>
                  </a:p>
                </c:rich>
              </c:tx>
              <c:showVal val="1"/>
            </c:dLbl>
            <c:dLbl>
              <c:idx val="20"/>
              <c:layout>
                <c:manualLayout>
                  <c:x val="3.2088888888888889E-2"/>
                  <c:y val="5.3654551459213504E-3"/>
                </c:manualLayout>
              </c:layout>
              <c:tx>
                <c:rich>
                  <a:bodyPr/>
                  <a:lstStyle/>
                  <a:p>
                    <a:r>
                      <a:rPr lang="en-US" sz="800" b="0">
                        <a:solidFill>
                          <a:sysClr val="windowText" lastClr="000000"/>
                        </a:solidFill>
                      </a:rPr>
                      <a:t>1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,6%</a:t>
                    </a:r>
                  </a:p>
                </c:rich>
              </c:tx>
              <c:showVal val="1"/>
            </c:dLbl>
            <c:numFmt formatCode="#,##0.0" sourceLinked="0"/>
            <c:txPr>
              <a:bodyPr/>
              <a:lstStyle/>
              <a:p>
                <a:pPr>
                  <a:defRPr sz="800" b="0">
                    <a:solidFill>
                      <a:sysClr val="windowText" lastClr="000000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'Otros saberes-intereses'!$E$56:$E$76</c:f>
              <c:strCache>
                <c:ptCount val="21"/>
                <c:pt idx="0">
                  <c:v>Desarrollo y Evaluación de Proyectos con TIC</c:v>
                </c:pt>
                <c:pt idx="1">
                  <c:v>Redes Sociales</c:v>
                </c:pt>
                <c:pt idx="2">
                  <c:v>Otro</c:v>
                </c:pt>
                <c:pt idx="3">
                  <c:v>Comunicación</c:v>
                </c:pt>
                <c:pt idx="4">
                  <c:v>Producciones escolares</c:v>
                </c:pt>
                <c:pt idx="5">
                  <c:v>Ciencias Exactas y Naturales</c:v>
                </c:pt>
                <c:pt idx="6">
                  <c:v>Ciencias Sociales</c:v>
                </c:pt>
                <c:pt idx="7">
                  <c:v>Lengua y Literatura</c:v>
                </c:pt>
                <c:pt idx="8">
                  <c:v>Matemática</c:v>
                </c:pt>
                <c:pt idx="9">
                  <c:v>Expresión</c:v>
                </c:pt>
                <c:pt idx="10">
                  <c:v>Geografía</c:v>
                </c:pt>
                <c:pt idx="11">
                  <c:v>Historia y Cívica</c:v>
                </c:pt>
                <c:pt idx="12">
                  <c:v>Filosofía y Psicología</c:v>
                </c:pt>
                <c:pt idx="13">
                  <c:v>Física</c:v>
                </c:pt>
                <c:pt idx="14">
                  <c:v>Idiomas </c:v>
                </c:pt>
                <c:pt idx="15">
                  <c:v>Plástica</c:v>
                </c:pt>
                <c:pt idx="16">
                  <c:v>Contabilidad</c:v>
                </c:pt>
                <c:pt idx="17">
                  <c:v>Economía</c:v>
                </c:pt>
                <c:pt idx="18">
                  <c:v>Química</c:v>
                </c:pt>
                <c:pt idx="19">
                  <c:v>Circulando Saberes</c:v>
                </c:pt>
                <c:pt idx="20">
                  <c:v>Música</c:v>
                </c:pt>
              </c:strCache>
            </c:strRef>
          </c:cat>
          <c:val>
            <c:numRef>
              <c:f>'Otros saberes-intereses'!$G$56:$G$76</c:f>
              <c:numCache>
                <c:formatCode>0</c:formatCode>
                <c:ptCount val="21"/>
                <c:pt idx="0" formatCode="0.0">
                  <c:v>8.2004555808656043</c:v>
                </c:pt>
                <c:pt idx="1">
                  <c:v>7.9726651480637933</c:v>
                </c:pt>
                <c:pt idx="2" formatCode="0.0">
                  <c:v>7.5170842824601367</c:v>
                </c:pt>
                <c:pt idx="3" formatCode="0.0">
                  <c:v>7.2892938496583444</c:v>
                </c:pt>
                <c:pt idx="4" formatCode="0.0">
                  <c:v>6.1503416856492024</c:v>
                </c:pt>
                <c:pt idx="5" formatCode="0.0">
                  <c:v>5.4669703872437374</c:v>
                </c:pt>
                <c:pt idx="6" formatCode="0.0">
                  <c:v>5.4669703872437374</c:v>
                </c:pt>
                <c:pt idx="7" formatCode="0.0">
                  <c:v>4.7835990888382733</c:v>
                </c:pt>
                <c:pt idx="8" formatCode="0.0">
                  <c:v>3.4168564920273337</c:v>
                </c:pt>
                <c:pt idx="9" formatCode="0.0">
                  <c:v>3.1890660592255142</c:v>
                </c:pt>
                <c:pt idx="10" formatCode="0.0">
                  <c:v>3.1890660592255142</c:v>
                </c:pt>
                <c:pt idx="11" formatCode="0.0">
                  <c:v>3.1890660592255142</c:v>
                </c:pt>
                <c:pt idx="12" formatCode="0.0">
                  <c:v>2.9612756264236717</c:v>
                </c:pt>
                <c:pt idx="13" formatCode="0.0">
                  <c:v>2.5056947608200613</c:v>
                </c:pt>
                <c:pt idx="14" formatCode="0.0">
                  <c:v>2.5056947608200613</c:v>
                </c:pt>
                <c:pt idx="15" formatCode="0.0">
                  <c:v>2.5056947608200613</c:v>
                </c:pt>
                <c:pt idx="16" formatCode="0.0">
                  <c:v>2.0501138952164011</c:v>
                </c:pt>
                <c:pt idx="17" formatCode="0.0">
                  <c:v>2.0501138952164011</c:v>
                </c:pt>
                <c:pt idx="18" formatCode="0.0">
                  <c:v>2.0501138952164011</c:v>
                </c:pt>
                <c:pt idx="19" formatCode="0.0">
                  <c:v>1.594533029612764</c:v>
                </c:pt>
                <c:pt idx="20" formatCode="0.0">
                  <c:v>1.594533029612764</c:v>
                </c:pt>
              </c:numCache>
            </c:numRef>
          </c:val>
        </c:ser>
        <c:ser>
          <c:idx val="1"/>
          <c:order val="1"/>
          <c:cat>
            <c:strRef>
              <c:f>'Otros saberes-intereses'!$E$56:$E$76</c:f>
              <c:strCache>
                <c:ptCount val="21"/>
                <c:pt idx="0">
                  <c:v>Desarrollo y Evaluación de Proyectos con TIC</c:v>
                </c:pt>
                <c:pt idx="1">
                  <c:v>Redes Sociales</c:v>
                </c:pt>
                <c:pt idx="2">
                  <c:v>Otro</c:v>
                </c:pt>
                <c:pt idx="3">
                  <c:v>Comunicación</c:v>
                </c:pt>
                <c:pt idx="4">
                  <c:v>Producciones escolares</c:v>
                </c:pt>
                <c:pt idx="5">
                  <c:v>Ciencias Exactas y Naturales</c:v>
                </c:pt>
                <c:pt idx="6">
                  <c:v>Ciencias Sociales</c:v>
                </c:pt>
                <c:pt idx="7">
                  <c:v>Lengua y Literatura</c:v>
                </c:pt>
                <c:pt idx="8">
                  <c:v>Matemática</c:v>
                </c:pt>
                <c:pt idx="9">
                  <c:v>Expresión</c:v>
                </c:pt>
                <c:pt idx="10">
                  <c:v>Geografía</c:v>
                </c:pt>
                <c:pt idx="11">
                  <c:v>Historia y Cívica</c:v>
                </c:pt>
                <c:pt idx="12">
                  <c:v>Filosofía y Psicología</c:v>
                </c:pt>
                <c:pt idx="13">
                  <c:v>Física</c:v>
                </c:pt>
                <c:pt idx="14">
                  <c:v>Idiomas </c:v>
                </c:pt>
                <c:pt idx="15">
                  <c:v>Plástica</c:v>
                </c:pt>
                <c:pt idx="16">
                  <c:v>Contabilidad</c:v>
                </c:pt>
                <c:pt idx="17">
                  <c:v>Economía</c:v>
                </c:pt>
                <c:pt idx="18">
                  <c:v>Química</c:v>
                </c:pt>
                <c:pt idx="19">
                  <c:v>Circulando Saberes</c:v>
                </c:pt>
                <c:pt idx="20">
                  <c:v>Música</c:v>
                </c:pt>
              </c:strCache>
            </c:strRef>
          </c:cat>
          <c:val>
            <c:numRef>
              <c:f>'Otros saberes-intereses'!$H$56:$H$76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gapWidth val="55"/>
        <c:overlap val="100"/>
        <c:axId val="97973760"/>
        <c:axId val="97975296"/>
      </c:barChart>
      <c:catAx>
        <c:axId val="979737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7975296"/>
        <c:crosses val="autoZero"/>
        <c:auto val="1"/>
        <c:lblAlgn val="ctr"/>
        <c:lblOffset val="100"/>
      </c:catAx>
      <c:valAx>
        <c:axId val="97975296"/>
        <c:scaling>
          <c:orientation val="minMax"/>
          <c:max val="50"/>
        </c:scaling>
        <c:axPos val="b"/>
        <c:majorGridlines/>
        <c:numFmt formatCode="0" sourceLinked="0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7973760"/>
        <c:crosses val="autoZero"/>
        <c:crossBetween val="between"/>
        <c:majorUnit val="10"/>
      </c:valAx>
    </c:plotArea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/>
            </a:pPr>
            <a:r>
              <a:rPr lang="en-US" sz="1100" b="1" i="0" baseline="0">
                <a:latin typeface="+mn-lt"/>
              </a:rPr>
              <a:t>¿Le interesa participar en la elaboración de material para el dictado de talleres y otros documentos?</a:t>
            </a:r>
            <a:endParaRPr lang="es-AR" sz="1100">
              <a:latin typeface="+mn-lt"/>
            </a:endParaRPr>
          </a:p>
        </c:rich>
      </c:tx>
      <c:layout>
        <c:manualLayout>
          <c:xMode val="edge"/>
          <c:yMode val="edge"/>
          <c:x val="0.10306806015364046"/>
          <c:y val="4.4719648299332913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294444444444614"/>
          <c:y val="0.35644309071159325"/>
          <c:w val="0.85107256944444443"/>
          <c:h val="0.28546881123947493"/>
        </c:manualLayout>
      </c:layout>
      <c:bar3DChart>
        <c:barDir val="col"/>
        <c:grouping val="stacked"/>
        <c:ser>
          <c:idx val="0"/>
          <c:order val="0"/>
          <c:tx>
            <c:strRef>
              <c:f>'Otros saberes-intereses'!$F$2</c:f>
              <c:strCache>
                <c:ptCount val="1"/>
                <c:pt idx="0">
                  <c:v>Campo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 b="1"/>
                      <a:t>3</a:t>
                    </a:r>
                    <a:r>
                      <a:rPr lang="en-US"/>
                      <a:t>9%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 b="1"/>
                      <a:t>3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 b="1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'Otros saberes-intereses'!$E$3:$E$5</c:f>
              <c:strCache>
                <c:ptCount val="3"/>
                <c:pt idx="0">
                  <c:v>Ocasionalmente</c:v>
                </c:pt>
                <c:pt idx="1">
                  <c:v>Sí</c:v>
                </c:pt>
                <c:pt idx="2">
                  <c:v>No</c:v>
                </c:pt>
              </c:strCache>
            </c:strRef>
          </c:cat>
          <c:val>
            <c:numRef>
              <c:f>'Otros saberes-intereses'!$F$3:$F$5</c:f>
              <c:numCache>
                <c:formatCode>0</c:formatCode>
                <c:ptCount val="3"/>
                <c:pt idx="0">
                  <c:v>39.407744874715021</c:v>
                </c:pt>
                <c:pt idx="1">
                  <c:v>37.129840546697025</c:v>
                </c:pt>
                <c:pt idx="2">
                  <c:v>9.3394077448747161</c:v>
                </c:pt>
              </c:numCache>
            </c:numRef>
          </c:val>
        </c:ser>
        <c:ser>
          <c:idx val="1"/>
          <c:order val="1"/>
          <c:tx>
            <c:strRef>
              <c:f>'Otros saberes-intereses'!$G$2</c:f>
              <c:strCache>
                <c:ptCount val="1"/>
                <c:pt idx="0">
                  <c:v>Sede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 b="1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 b="1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2.6458333333333341E-2"/>
                  <c:y val="-3.01974365467448E-2"/>
                </c:manualLayout>
              </c:layout>
              <c:tx>
                <c:rich>
                  <a:bodyPr/>
                  <a:lstStyle/>
                  <a:p>
                    <a:r>
                      <a:rPr lang="en-US" sz="800" b="1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'Otros saberes-intereses'!$E$3:$E$5</c:f>
              <c:strCache>
                <c:ptCount val="3"/>
                <c:pt idx="0">
                  <c:v>Ocasionalmente</c:v>
                </c:pt>
                <c:pt idx="1">
                  <c:v>Sí</c:v>
                </c:pt>
                <c:pt idx="2">
                  <c:v>No</c:v>
                </c:pt>
              </c:strCache>
            </c:strRef>
          </c:cat>
          <c:val>
            <c:numRef>
              <c:f>'Otros saberes-intereses'!$G$3:$G$5</c:f>
              <c:numCache>
                <c:formatCode>0</c:formatCode>
                <c:ptCount val="3"/>
                <c:pt idx="0">
                  <c:v>4.100227790432843</c:v>
                </c:pt>
                <c:pt idx="1">
                  <c:v>7.5170842824601367</c:v>
                </c:pt>
                <c:pt idx="2">
                  <c:v>2.5056947608200617</c:v>
                </c:pt>
              </c:numCache>
            </c:numRef>
          </c:val>
        </c:ser>
        <c:gapWidth val="55"/>
        <c:gapDepth val="55"/>
        <c:shape val="box"/>
        <c:axId val="95436160"/>
        <c:axId val="95446144"/>
        <c:axId val="0"/>
      </c:bar3DChart>
      <c:catAx>
        <c:axId val="954361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5446144"/>
        <c:crosses val="autoZero"/>
        <c:auto val="1"/>
        <c:lblAlgn val="ctr"/>
        <c:lblOffset val="100"/>
      </c:catAx>
      <c:valAx>
        <c:axId val="95446144"/>
        <c:scaling>
          <c:orientation val="minMax"/>
          <c:max val="50"/>
        </c:scaling>
        <c:axPos val="l"/>
        <c:majorGridlines/>
        <c:numFmt formatCode="0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5436160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48121463037975987"/>
          <c:y val="0.77049172246352626"/>
          <c:w val="0.45244687500000241"/>
          <c:h val="6.0079028514385166E-2"/>
        </c:manualLayout>
      </c:layout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 sz="1100"/>
            </a:pPr>
            <a:r>
              <a:rPr lang="es-AR" sz="1100"/>
              <a:t>Edición</a:t>
            </a:r>
            <a:r>
              <a:rPr lang="es-AR" sz="1100" baseline="0"/>
              <a:t> y diseño</a:t>
            </a:r>
            <a:endParaRPr lang="es-AR" sz="1100"/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conocimientos!$I$74</c:f>
              <c:strCache>
                <c:ptCount val="1"/>
                <c:pt idx="0">
                  <c:v>Avanzado</c:v>
                </c:pt>
              </c:strCache>
            </c:strRef>
          </c:tx>
          <c:spPr>
            <a:solidFill>
              <a:srgbClr val="9966FF"/>
            </a:solidFill>
          </c:spPr>
          <c:dLbls>
            <c:dLbl>
              <c:idx val="0"/>
              <c:delete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conocimientos!$H$75:$H$85</c:f>
              <c:strCache>
                <c:ptCount val="11"/>
                <c:pt idx="0">
                  <c:v>Modelado 3D</c:v>
                </c:pt>
                <c:pt idx="1">
                  <c:v>Podcast</c:v>
                </c:pt>
                <c:pt idx="2">
                  <c:v>Ilustración</c:v>
                </c:pt>
                <c:pt idx="3">
                  <c:v>Diseño gráfico/Animación</c:v>
                </c:pt>
                <c:pt idx="4">
                  <c:v>Aplicaciones interactactivas para visualización de datos</c:v>
                </c:pt>
                <c:pt idx="5">
                  <c:v>Diseño Web</c:v>
                </c:pt>
                <c:pt idx="6">
                  <c:v>Utilización y elaboración de Mapas digitales</c:v>
                </c:pt>
                <c:pt idx="7">
                  <c:v>Arte digital</c:v>
                </c:pt>
                <c:pt idx="8">
                  <c:v>Elaboración de libros</c:v>
                </c:pt>
                <c:pt idx="9">
                  <c:v>Edición de imagen fija</c:v>
                </c:pt>
                <c:pt idx="10">
                  <c:v>Edición de video</c:v>
                </c:pt>
              </c:strCache>
            </c:strRef>
          </c:cat>
          <c:val>
            <c:numRef>
              <c:f>conocimientos!$I$75:$I$85</c:f>
              <c:numCache>
                <c:formatCode>0</c:formatCode>
                <c:ptCount val="11"/>
                <c:pt idx="0">
                  <c:v>0.45558086560364602</c:v>
                </c:pt>
                <c:pt idx="1">
                  <c:v>2.5056947608200506</c:v>
                </c:pt>
                <c:pt idx="2">
                  <c:v>3.4168564920273337</c:v>
                </c:pt>
                <c:pt idx="3">
                  <c:v>2.7334851936218625</c:v>
                </c:pt>
                <c:pt idx="4">
                  <c:v>2.9612756264236819</c:v>
                </c:pt>
                <c:pt idx="5">
                  <c:v>3.8724373576309796</c:v>
                </c:pt>
                <c:pt idx="6">
                  <c:v>1.8223234624145779</c:v>
                </c:pt>
                <c:pt idx="7">
                  <c:v>4.3280182232346238</c:v>
                </c:pt>
                <c:pt idx="8">
                  <c:v>4.1002277904328137</c:v>
                </c:pt>
                <c:pt idx="9">
                  <c:v>9.5671981776765289</c:v>
                </c:pt>
                <c:pt idx="10">
                  <c:v>8.6560364464692778</c:v>
                </c:pt>
              </c:numCache>
            </c:numRef>
          </c:val>
        </c:ser>
        <c:ser>
          <c:idx val="1"/>
          <c:order val="1"/>
          <c:tx>
            <c:strRef>
              <c:f>conocimientos!$J$74</c:f>
              <c:strCache>
                <c:ptCount val="1"/>
                <c:pt idx="0">
                  <c:v>Intermedio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conocimientos!$H$75:$H$85</c:f>
              <c:strCache>
                <c:ptCount val="11"/>
                <c:pt idx="0">
                  <c:v>Modelado 3D</c:v>
                </c:pt>
                <c:pt idx="1">
                  <c:v>Podcast</c:v>
                </c:pt>
                <c:pt idx="2">
                  <c:v>Ilustración</c:v>
                </c:pt>
                <c:pt idx="3">
                  <c:v>Diseño gráfico/Animación</c:v>
                </c:pt>
                <c:pt idx="4">
                  <c:v>Aplicaciones interactactivas para visualización de datos</c:v>
                </c:pt>
                <c:pt idx="5">
                  <c:v>Diseño Web</c:v>
                </c:pt>
                <c:pt idx="6">
                  <c:v>Utilización y elaboración de Mapas digitales</c:v>
                </c:pt>
                <c:pt idx="7">
                  <c:v>Arte digital</c:v>
                </c:pt>
                <c:pt idx="8">
                  <c:v>Elaboración de libros</c:v>
                </c:pt>
                <c:pt idx="9">
                  <c:v>Edición de imagen fija</c:v>
                </c:pt>
                <c:pt idx="10">
                  <c:v>Edición de video</c:v>
                </c:pt>
              </c:strCache>
            </c:strRef>
          </c:cat>
          <c:val>
            <c:numRef>
              <c:f>conocimientos!$J$75:$J$85</c:f>
              <c:numCache>
                <c:formatCode>0</c:formatCode>
                <c:ptCount val="11"/>
                <c:pt idx="0">
                  <c:v>2.0501138952164011</c:v>
                </c:pt>
                <c:pt idx="1">
                  <c:v>8.2004555808656043</c:v>
                </c:pt>
                <c:pt idx="2">
                  <c:v>7.0615034168564845</c:v>
                </c:pt>
                <c:pt idx="3">
                  <c:v>10.478359908883823</c:v>
                </c:pt>
                <c:pt idx="4">
                  <c:v>10.933940774487471</c:v>
                </c:pt>
                <c:pt idx="5">
                  <c:v>15.717539863325754</c:v>
                </c:pt>
                <c:pt idx="6">
                  <c:v>11.84510250569477</c:v>
                </c:pt>
                <c:pt idx="7">
                  <c:v>18.678815489749471</c:v>
                </c:pt>
                <c:pt idx="8">
                  <c:v>16.173120728929383</c:v>
                </c:pt>
                <c:pt idx="9">
                  <c:v>24.373576309794988</c:v>
                </c:pt>
                <c:pt idx="10">
                  <c:v>31.66287015945333</c:v>
                </c:pt>
              </c:numCache>
            </c:numRef>
          </c:val>
        </c:ser>
        <c:ser>
          <c:idx val="3"/>
          <c:order val="2"/>
          <c:tx>
            <c:strRef>
              <c:f>conocimientos!$K$74</c:f>
              <c:strCache>
                <c:ptCount val="1"/>
                <c:pt idx="0">
                  <c:v>Básico</c:v>
                </c:pt>
              </c:strCache>
            </c:strRef>
          </c:tx>
          <c:spPr>
            <a:solidFill>
              <a:srgbClr val="FF9966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51%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conocimientos!$H$75:$H$85</c:f>
              <c:strCache>
                <c:ptCount val="11"/>
                <c:pt idx="0">
                  <c:v>Modelado 3D</c:v>
                </c:pt>
                <c:pt idx="1">
                  <c:v>Podcast</c:v>
                </c:pt>
                <c:pt idx="2">
                  <c:v>Ilustración</c:v>
                </c:pt>
                <c:pt idx="3">
                  <c:v>Diseño gráfico/Animación</c:v>
                </c:pt>
                <c:pt idx="4">
                  <c:v>Aplicaciones interactactivas para visualización de datos</c:v>
                </c:pt>
                <c:pt idx="5">
                  <c:v>Diseño Web</c:v>
                </c:pt>
                <c:pt idx="6">
                  <c:v>Utilización y elaboración de Mapas digitales</c:v>
                </c:pt>
                <c:pt idx="7">
                  <c:v>Arte digital</c:v>
                </c:pt>
                <c:pt idx="8">
                  <c:v>Elaboración de libros</c:v>
                </c:pt>
                <c:pt idx="9">
                  <c:v>Edición de imagen fija</c:v>
                </c:pt>
                <c:pt idx="10">
                  <c:v>Edición de video</c:v>
                </c:pt>
              </c:strCache>
            </c:strRef>
          </c:cat>
          <c:val>
            <c:numRef>
              <c:f>conocimientos!$K$75:$K$85</c:f>
              <c:numCache>
                <c:formatCode>0</c:formatCode>
                <c:ptCount val="11"/>
                <c:pt idx="0">
                  <c:v>18.906605922551229</c:v>
                </c:pt>
                <c:pt idx="1">
                  <c:v>35.307517084282324</c:v>
                </c:pt>
                <c:pt idx="2">
                  <c:v>45.1025056947609</c:v>
                </c:pt>
                <c:pt idx="3">
                  <c:v>44.191343963553528</c:v>
                </c:pt>
                <c:pt idx="4">
                  <c:v>44.419134396355361</c:v>
                </c:pt>
                <c:pt idx="5">
                  <c:v>46.924829157175395</c:v>
                </c:pt>
                <c:pt idx="6">
                  <c:v>55.580865603644462</c:v>
                </c:pt>
                <c:pt idx="7">
                  <c:v>47.608200455580864</c:v>
                </c:pt>
                <c:pt idx="8">
                  <c:v>54.66970387243736</c:v>
                </c:pt>
                <c:pt idx="9">
                  <c:v>54.214123006833709</c:v>
                </c:pt>
                <c:pt idx="10">
                  <c:v>51.252847380410024</c:v>
                </c:pt>
              </c:numCache>
            </c:numRef>
          </c:val>
        </c:ser>
        <c:ser>
          <c:idx val="2"/>
          <c:order val="3"/>
          <c:tx>
            <c:strRef>
              <c:f>conocimientos!$L$74</c:f>
              <c:strCache>
                <c:ptCount val="1"/>
                <c:pt idx="0">
                  <c:v>S/C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79%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s-AR"/>
              </a:p>
            </c:txPr>
            <c:showVal val="1"/>
          </c:dLbls>
          <c:cat>
            <c:strRef>
              <c:f>conocimientos!$H$75:$H$85</c:f>
              <c:strCache>
                <c:ptCount val="11"/>
                <c:pt idx="0">
                  <c:v>Modelado 3D</c:v>
                </c:pt>
                <c:pt idx="1">
                  <c:v>Podcast</c:v>
                </c:pt>
                <c:pt idx="2">
                  <c:v>Ilustración</c:v>
                </c:pt>
                <c:pt idx="3">
                  <c:v>Diseño gráfico/Animación</c:v>
                </c:pt>
                <c:pt idx="4">
                  <c:v>Aplicaciones interactactivas para visualización de datos</c:v>
                </c:pt>
                <c:pt idx="5">
                  <c:v>Diseño Web</c:v>
                </c:pt>
                <c:pt idx="6">
                  <c:v>Utilización y elaboración de Mapas digitales</c:v>
                </c:pt>
                <c:pt idx="7">
                  <c:v>Arte digital</c:v>
                </c:pt>
                <c:pt idx="8">
                  <c:v>Elaboración de libros</c:v>
                </c:pt>
                <c:pt idx="9">
                  <c:v>Edición de imagen fija</c:v>
                </c:pt>
                <c:pt idx="10">
                  <c:v>Edición de video</c:v>
                </c:pt>
              </c:strCache>
            </c:strRef>
          </c:cat>
          <c:val>
            <c:numRef>
              <c:f>conocimientos!$L$75:$L$85</c:f>
              <c:numCache>
                <c:formatCode>0</c:formatCode>
                <c:ptCount val="11"/>
                <c:pt idx="0">
                  <c:v>78.587699316628658</c:v>
                </c:pt>
                <c:pt idx="1">
                  <c:v>53.986332574031913</c:v>
                </c:pt>
                <c:pt idx="2">
                  <c:v>44.419134396355361</c:v>
                </c:pt>
                <c:pt idx="3">
                  <c:v>42.596810933940866</c:v>
                </c:pt>
                <c:pt idx="4">
                  <c:v>41.685649202733444</c:v>
                </c:pt>
                <c:pt idx="5">
                  <c:v>33.485193621867879</c:v>
                </c:pt>
                <c:pt idx="6">
                  <c:v>30.751708428246062</c:v>
                </c:pt>
                <c:pt idx="7">
                  <c:v>29.384965831435078</c:v>
                </c:pt>
                <c:pt idx="8">
                  <c:v>25.056947608200495</c:v>
                </c:pt>
                <c:pt idx="9">
                  <c:v>11.84510250569477</c:v>
                </c:pt>
                <c:pt idx="10">
                  <c:v>8.428246013667426</c:v>
                </c:pt>
              </c:numCache>
            </c:numRef>
          </c:val>
        </c:ser>
        <c:gapWidth val="75"/>
        <c:overlap val="100"/>
        <c:axId val="95539968"/>
        <c:axId val="95541504"/>
      </c:barChart>
      <c:catAx>
        <c:axId val="955399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es-AR"/>
          </a:p>
        </c:txPr>
        <c:crossAx val="95541504"/>
        <c:crosses val="autoZero"/>
        <c:auto val="1"/>
        <c:lblAlgn val="ctr"/>
        <c:lblOffset val="100"/>
      </c:catAx>
      <c:valAx>
        <c:axId val="95541504"/>
        <c:scaling>
          <c:orientation val="minMax"/>
          <c:max val="100"/>
        </c:scaling>
        <c:axPos val="b"/>
        <c:majorGridlines/>
        <c:numFmt formatCode="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AR"/>
          </a:p>
        </c:txPr>
        <c:crossAx val="95539968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AR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0.32299</cdr:x>
      <cdr:y>0.00983</cdr:y>
    </cdr:from>
    <cdr:to>
      <cdr:x>0.7536</cdr:x>
      <cdr:y>0.11198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2447049" y="40106"/>
          <a:ext cx="3262312" cy="416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ES" sz="1100"/>
        </a:p>
      </cdr:txBody>
    </cdr:sp>
  </cdr:relSizeAnchor>
  <cdr:relSizeAnchor xmlns:cdr="http://schemas.openxmlformats.org/drawingml/2006/chartDrawing">
    <cdr:from>
      <cdr:x>0.27474</cdr:x>
      <cdr:y>0.01064</cdr:y>
    </cdr:from>
    <cdr:to>
      <cdr:x>0.81777</cdr:x>
      <cdr:y>0.10987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1546742" y="44231"/>
          <a:ext cx="3057183" cy="4126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1200" b="1"/>
            <a:t>Experiencia docente según modalidad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20AE9-75B5-4160-986F-6E9A2AEB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1467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edominguez</dc:creator>
  <cp:lastModifiedBy>gtrogolo</cp:lastModifiedBy>
  <cp:revision>31</cp:revision>
  <cp:lastPrinted>2012-07-16T15:26:00Z</cp:lastPrinted>
  <dcterms:created xsi:type="dcterms:W3CDTF">2012-07-20T16:25:00Z</dcterms:created>
  <dcterms:modified xsi:type="dcterms:W3CDTF">2012-08-02T13:30:00Z</dcterms:modified>
</cp:coreProperties>
</file>