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046" w:rsidRPr="003C6046" w:rsidRDefault="003C6046" w:rsidP="003C6046">
      <w:pPr>
        <w:shd w:val="clear" w:color="auto" w:fill="FFFFFF"/>
        <w:spacing w:after="0" w:line="357" w:lineRule="atLeast"/>
        <w:jc w:val="center"/>
        <w:textAlignment w:val="baseline"/>
        <w:rPr>
          <w:rStyle w:val="Ttulodellibro"/>
          <w:sz w:val="28"/>
          <w:szCs w:val="24"/>
        </w:rPr>
      </w:pPr>
      <w:r w:rsidRPr="003C6046">
        <w:rPr>
          <w:rStyle w:val="Ttulodellibro"/>
          <w:sz w:val="28"/>
          <w:szCs w:val="24"/>
        </w:rPr>
        <w:t>Formatos Normalizados</w:t>
      </w:r>
    </w:p>
    <w:p w:rsidR="003C6046" w:rsidRPr="003C6046" w:rsidRDefault="003C6046" w:rsidP="003C6046">
      <w:pPr>
        <w:shd w:val="clear" w:color="auto" w:fill="FFFFFF"/>
        <w:spacing w:after="0" w:line="357" w:lineRule="atLeast"/>
        <w:textAlignment w:val="baseline"/>
        <w:rPr>
          <w:rFonts w:ascii="Andalus" w:eastAsia="Times New Roman" w:hAnsi="Andalus" w:cs="Andalus"/>
          <w:sz w:val="24"/>
          <w:szCs w:val="24"/>
          <w:lang w:eastAsia="es-VE"/>
        </w:rPr>
      </w:pPr>
      <w:r w:rsidRPr="003C6046">
        <w:rPr>
          <w:rFonts w:ascii="Andalus" w:eastAsia="Times New Roman" w:hAnsi="Andalus" w:cs="Andalus"/>
          <w:sz w:val="24"/>
          <w:szCs w:val="24"/>
          <w:lang w:eastAsia="es-VE"/>
        </w:rPr>
        <w:t xml:space="preserve">Se llama formato a la hoja de papel en que se realiza un dibujo, cuya forma y dimensiones en mm. </w:t>
      </w:r>
      <w:r>
        <w:rPr>
          <w:rFonts w:ascii="Andalus" w:eastAsia="Times New Roman" w:hAnsi="Andalus" w:cs="Andalus"/>
          <w:sz w:val="24"/>
          <w:szCs w:val="24"/>
          <w:lang w:eastAsia="es-VE"/>
        </w:rPr>
        <w:t>E</w:t>
      </w:r>
      <w:r w:rsidRPr="003C6046">
        <w:rPr>
          <w:rFonts w:ascii="Andalus" w:eastAsia="Times New Roman" w:hAnsi="Andalus" w:cs="Andalus"/>
          <w:sz w:val="24"/>
          <w:szCs w:val="24"/>
          <w:lang w:eastAsia="es-VE"/>
        </w:rPr>
        <w:t>stán normalizados. En la norma UNE 1026-2 83 Parte 2, equivalente a la ISO 5457, se especifican las características de los formatos.</w:t>
      </w:r>
    </w:p>
    <w:p w:rsidR="003C6046" w:rsidRPr="003C6046" w:rsidRDefault="003C6046" w:rsidP="003C6046">
      <w:pPr>
        <w:shd w:val="clear" w:color="auto" w:fill="FFFFFF"/>
        <w:spacing w:after="0" w:line="240" w:lineRule="atLeast"/>
        <w:jc w:val="both"/>
        <w:textAlignment w:val="baseline"/>
        <w:outlineLvl w:val="2"/>
        <w:rPr>
          <w:rFonts w:ascii="Andalus" w:eastAsia="Times New Roman" w:hAnsi="Andalus" w:cs="Andalus"/>
          <w:sz w:val="24"/>
          <w:szCs w:val="24"/>
          <w:lang w:eastAsia="es-VE"/>
        </w:rPr>
      </w:pPr>
      <w:r w:rsidRPr="003C6046">
        <w:rPr>
          <w:rFonts w:ascii="Andalus" w:eastAsia="Times New Roman" w:hAnsi="Andalus" w:cs="Andalus"/>
          <w:sz w:val="24"/>
          <w:szCs w:val="24"/>
          <w:lang w:eastAsia="es-VE"/>
        </w:rPr>
        <w:t>Dimensiones</w:t>
      </w:r>
    </w:p>
    <w:p w:rsidR="003C6046" w:rsidRPr="003C6046" w:rsidRDefault="003C6046" w:rsidP="003C6046">
      <w:pPr>
        <w:shd w:val="clear" w:color="auto" w:fill="FFFFFF"/>
        <w:spacing w:after="0" w:line="357" w:lineRule="atLeast"/>
        <w:jc w:val="both"/>
        <w:textAlignment w:val="baseline"/>
        <w:rPr>
          <w:rFonts w:ascii="Andalus" w:eastAsia="Times New Roman" w:hAnsi="Andalus" w:cs="Andalus"/>
          <w:sz w:val="24"/>
          <w:szCs w:val="24"/>
          <w:lang w:eastAsia="es-VE"/>
        </w:rPr>
      </w:pPr>
      <w:r w:rsidRPr="003C6046">
        <w:rPr>
          <w:rFonts w:ascii="Andalus" w:eastAsia="Times New Roman" w:hAnsi="Andalus" w:cs="Andalus"/>
          <w:sz w:val="24"/>
          <w:szCs w:val="24"/>
          <w:lang w:eastAsia="es-VE"/>
        </w:rPr>
        <w:t>Las dimensiones de los formatos responden a las reglas de doblado, semejanza y referencia. Según las cuales:</w:t>
      </w:r>
    </w:p>
    <w:p w:rsidR="003C6046" w:rsidRPr="003C6046" w:rsidRDefault="003C6046" w:rsidP="003C6046">
      <w:pPr>
        <w:numPr>
          <w:ilvl w:val="0"/>
          <w:numId w:val="1"/>
        </w:numPr>
        <w:spacing w:after="0" w:line="390" w:lineRule="atLeast"/>
        <w:ind w:left="0"/>
        <w:jc w:val="both"/>
        <w:textAlignment w:val="baseline"/>
        <w:rPr>
          <w:rFonts w:ascii="Andalus" w:eastAsia="Times New Roman" w:hAnsi="Andalus" w:cs="Andalus"/>
          <w:sz w:val="24"/>
          <w:szCs w:val="24"/>
          <w:lang w:eastAsia="es-VE"/>
        </w:rPr>
      </w:pPr>
      <w:r w:rsidRPr="003C6046">
        <w:rPr>
          <w:rFonts w:ascii="Andalus" w:eastAsia="Times New Roman" w:hAnsi="Andalus" w:cs="Andalus"/>
          <w:sz w:val="24"/>
          <w:szCs w:val="24"/>
          <w:lang w:eastAsia="es-VE"/>
        </w:rPr>
        <w:t>Un formato se obtiene por doblado transversal del inmediato superior.</w:t>
      </w:r>
    </w:p>
    <w:p w:rsidR="003C6046" w:rsidRPr="003C6046" w:rsidRDefault="003C6046" w:rsidP="003C6046">
      <w:pPr>
        <w:numPr>
          <w:ilvl w:val="0"/>
          <w:numId w:val="1"/>
        </w:numPr>
        <w:spacing w:after="0" w:line="390" w:lineRule="atLeast"/>
        <w:ind w:left="0"/>
        <w:jc w:val="both"/>
        <w:textAlignment w:val="baseline"/>
        <w:rPr>
          <w:rFonts w:ascii="Andalus" w:eastAsia="Times New Roman" w:hAnsi="Andalus" w:cs="Andalus"/>
          <w:sz w:val="24"/>
          <w:szCs w:val="24"/>
          <w:lang w:eastAsia="es-VE"/>
        </w:rPr>
      </w:pPr>
      <w:r w:rsidRPr="003C6046">
        <w:rPr>
          <w:rFonts w:ascii="Andalus" w:eastAsia="Times New Roman" w:hAnsi="Andalus" w:cs="Andalus"/>
          <w:sz w:val="24"/>
          <w:szCs w:val="24"/>
          <w:lang w:eastAsia="es-VE"/>
        </w:rPr>
        <w:t>La relación entre los lados de un formato es igual a la relación existente entre el lado de un cuadrado y su diagonal, es decir 1/</w:t>
      </w:r>
      <w:r w:rsidRPr="003C6046">
        <w:rPr>
          <w:rFonts w:ascii="Times New Roman" w:eastAsia="Times New Roman" w:hAnsi="Times New Roman" w:cs="Times New Roman"/>
          <w:sz w:val="24"/>
          <w:szCs w:val="24"/>
          <w:lang w:eastAsia="es-VE"/>
        </w:rPr>
        <w:t>√</w:t>
      </w:r>
      <w:r w:rsidRPr="003C6046">
        <w:rPr>
          <w:rFonts w:ascii="Andalus" w:eastAsia="Times New Roman" w:hAnsi="Andalus" w:cs="Andalus"/>
          <w:sz w:val="24"/>
          <w:szCs w:val="24"/>
          <w:lang w:eastAsia="es-VE"/>
        </w:rPr>
        <w:t>2.</w:t>
      </w:r>
    </w:p>
    <w:p w:rsidR="003C6046" w:rsidRPr="003C6046" w:rsidRDefault="003C6046" w:rsidP="003C6046">
      <w:pPr>
        <w:numPr>
          <w:ilvl w:val="0"/>
          <w:numId w:val="1"/>
        </w:numPr>
        <w:spacing w:after="0" w:line="390" w:lineRule="atLeast"/>
        <w:ind w:left="0"/>
        <w:jc w:val="both"/>
        <w:textAlignment w:val="baseline"/>
        <w:rPr>
          <w:rFonts w:ascii="Andalus" w:eastAsia="Times New Roman" w:hAnsi="Andalus" w:cs="Andalus"/>
          <w:sz w:val="24"/>
          <w:szCs w:val="24"/>
          <w:lang w:eastAsia="es-VE"/>
        </w:rPr>
      </w:pPr>
      <w:r w:rsidRPr="003C6046">
        <w:rPr>
          <w:rFonts w:ascii="Andalus" w:eastAsia="Times New Roman" w:hAnsi="Andalus" w:cs="Andalus"/>
          <w:sz w:val="24"/>
          <w:szCs w:val="24"/>
          <w:lang w:eastAsia="es-VE"/>
        </w:rPr>
        <w:t>Y finalmente para la obtención de los formatos se parte de un formato base de 1 m².</w:t>
      </w:r>
    </w:p>
    <w:p w:rsidR="003C6046" w:rsidRPr="003C6046" w:rsidRDefault="003C6046" w:rsidP="003C6046">
      <w:pPr>
        <w:shd w:val="clear" w:color="auto" w:fill="FFFFFF"/>
        <w:spacing w:after="0" w:line="357" w:lineRule="atLeast"/>
        <w:jc w:val="both"/>
        <w:textAlignment w:val="baseline"/>
        <w:rPr>
          <w:rFonts w:ascii="Andalus" w:eastAsia="Times New Roman" w:hAnsi="Andalus" w:cs="Andalus"/>
          <w:sz w:val="24"/>
          <w:szCs w:val="24"/>
          <w:lang w:eastAsia="es-VE"/>
        </w:rPr>
      </w:pPr>
      <w:r w:rsidRPr="003C6046">
        <w:rPr>
          <w:rFonts w:ascii="Andalus" w:eastAsia="Times New Roman" w:hAnsi="Andalus" w:cs="Andalus"/>
          <w:sz w:val="24"/>
          <w:szCs w:val="24"/>
          <w:lang w:eastAsia="es-VE"/>
        </w:rPr>
        <w:t>Aplicando estas tres reglas, se determina las dimensiones del formato base llamado A0 cuyas dimensiones serían 1189 x 841 mm.</w:t>
      </w:r>
    </w:p>
    <w:p w:rsidR="003C6046" w:rsidRPr="003C6046" w:rsidRDefault="003C6046" w:rsidP="003C6046">
      <w:pPr>
        <w:shd w:val="clear" w:color="auto" w:fill="FFFFFF"/>
        <w:spacing w:after="0" w:line="357" w:lineRule="atLeast"/>
        <w:jc w:val="both"/>
        <w:textAlignment w:val="baseline"/>
        <w:rPr>
          <w:rFonts w:ascii="Andalus" w:eastAsia="Times New Roman" w:hAnsi="Andalus" w:cs="Andalus"/>
          <w:sz w:val="24"/>
          <w:szCs w:val="24"/>
          <w:lang w:eastAsia="es-VE"/>
        </w:rPr>
      </w:pPr>
      <w:r w:rsidRPr="003C6046">
        <w:rPr>
          <w:rFonts w:ascii="Andalus" w:eastAsia="Times New Roman" w:hAnsi="Andalus" w:cs="Andalus"/>
          <w:sz w:val="24"/>
          <w:szCs w:val="24"/>
          <w:lang w:eastAsia="es-VE"/>
        </w:rPr>
        <w:t>El resto de formatos de la serie A, se obtendrán por doblados sucesivos del formato A0.</w:t>
      </w:r>
    </w:p>
    <w:p w:rsidR="003C6046" w:rsidRPr="003C6046" w:rsidRDefault="003C6046" w:rsidP="003C6046">
      <w:pPr>
        <w:shd w:val="clear" w:color="auto" w:fill="FFFFFF"/>
        <w:spacing w:after="0" w:line="357" w:lineRule="atLeast"/>
        <w:jc w:val="both"/>
        <w:textAlignment w:val="baseline"/>
        <w:rPr>
          <w:rFonts w:ascii="Andalus" w:eastAsia="Times New Roman" w:hAnsi="Andalus" w:cs="Andalus"/>
          <w:sz w:val="24"/>
          <w:szCs w:val="24"/>
          <w:lang w:eastAsia="es-VE"/>
        </w:rPr>
      </w:pPr>
      <w:r w:rsidRPr="003C6046">
        <w:rPr>
          <w:rFonts w:ascii="Andalus" w:eastAsia="Times New Roman" w:hAnsi="Andalus" w:cs="Andalus"/>
          <w:sz w:val="24"/>
          <w:szCs w:val="24"/>
          <w:lang w:eastAsia="es-VE"/>
        </w:rPr>
        <w:t>La norma estable para sobres, carpetas, archivadores, etc. dos series auxiliares B y C.</w:t>
      </w:r>
    </w:p>
    <w:p w:rsidR="003C6046" w:rsidRPr="003C6046" w:rsidRDefault="003C6046" w:rsidP="003C6046">
      <w:pPr>
        <w:shd w:val="clear" w:color="auto" w:fill="FFFFFF"/>
        <w:spacing w:after="0" w:line="357" w:lineRule="atLeast"/>
        <w:jc w:val="both"/>
        <w:textAlignment w:val="baseline"/>
        <w:rPr>
          <w:rFonts w:ascii="Andalus" w:eastAsia="Times New Roman" w:hAnsi="Andalus" w:cs="Andalus"/>
          <w:sz w:val="24"/>
          <w:szCs w:val="24"/>
          <w:lang w:eastAsia="es-VE"/>
        </w:rPr>
      </w:pPr>
      <w:r w:rsidRPr="003C6046">
        <w:rPr>
          <w:rFonts w:ascii="Andalus" w:eastAsia="Times New Roman" w:hAnsi="Andalus" w:cs="Andalus"/>
          <w:sz w:val="24"/>
          <w:szCs w:val="24"/>
          <w:lang w:eastAsia="es-VE"/>
        </w:rPr>
        <w:t>Las dimensiones de los formatos de la serie B, se obtienen como media geométrica de los lados homólogos de dos formatos sucesivos de la serie A.</w:t>
      </w:r>
    </w:p>
    <w:p w:rsidR="003C6046" w:rsidRPr="003C6046" w:rsidRDefault="003C6046" w:rsidP="003C6046">
      <w:pPr>
        <w:shd w:val="clear" w:color="auto" w:fill="FFFFFF"/>
        <w:spacing w:after="0" w:line="357" w:lineRule="atLeast"/>
        <w:jc w:val="both"/>
        <w:textAlignment w:val="baseline"/>
        <w:rPr>
          <w:rFonts w:ascii="Andalus" w:eastAsia="Times New Roman" w:hAnsi="Andalus" w:cs="Andalus"/>
          <w:sz w:val="24"/>
          <w:szCs w:val="24"/>
          <w:lang w:eastAsia="es-VE"/>
        </w:rPr>
      </w:pPr>
      <w:r w:rsidRPr="003C6046">
        <w:rPr>
          <w:rFonts w:ascii="Andalus" w:eastAsia="Times New Roman" w:hAnsi="Andalus" w:cs="Andalus"/>
          <w:noProof/>
          <w:sz w:val="24"/>
          <w:szCs w:val="24"/>
          <w:bdr w:val="none" w:sz="0" w:space="0" w:color="auto" w:frame="1"/>
          <w:lang w:eastAsia="es-VE"/>
        </w:rPr>
        <w:drawing>
          <wp:inline distT="0" distB="0" distL="0" distR="0" wp14:anchorId="2B50E760" wp14:editId="59C9217E">
            <wp:extent cx="1845945" cy="629920"/>
            <wp:effectExtent l="0" t="0" r="1905" b="0"/>
            <wp:docPr id="1" name="Imagen 1" descr="serieB">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ieB">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5945" cy="629920"/>
                    </a:xfrm>
                    <a:prstGeom prst="rect">
                      <a:avLst/>
                    </a:prstGeom>
                    <a:noFill/>
                    <a:ln>
                      <a:noFill/>
                    </a:ln>
                  </pic:spPr>
                </pic:pic>
              </a:graphicData>
            </a:graphic>
          </wp:inline>
        </w:drawing>
      </w:r>
    </w:p>
    <w:p w:rsidR="003C6046" w:rsidRPr="003C6046" w:rsidRDefault="003C6046" w:rsidP="003C6046">
      <w:pPr>
        <w:shd w:val="clear" w:color="auto" w:fill="FFFFFF"/>
        <w:spacing w:after="0" w:line="357" w:lineRule="atLeast"/>
        <w:jc w:val="both"/>
        <w:textAlignment w:val="baseline"/>
        <w:rPr>
          <w:rFonts w:ascii="Andalus" w:eastAsia="Times New Roman" w:hAnsi="Andalus" w:cs="Andalus"/>
          <w:sz w:val="24"/>
          <w:szCs w:val="24"/>
          <w:lang w:eastAsia="es-VE"/>
        </w:rPr>
      </w:pPr>
      <w:r w:rsidRPr="003C6046">
        <w:rPr>
          <w:rFonts w:ascii="Andalus" w:eastAsia="Times New Roman" w:hAnsi="Andalus" w:cs="Andalus"/>
          <w:sz w:val="24"/>
          <w:szCs w:val="24"/>
          <w:lang w:eastAsia="es-VE"/>
        </w:rPr>
        <w:t>Los de la serie C, se obtienen como media geométricas de los lados homólogos de los correspondientes de la serie A y B.</w:t>
      </w:r>
    </w:p>
    <w:p w:rsidR="003C6046" w:rsidRPr="003C6046" w:rsidRDefault="003C6046" w:rsidP="003C6046">
      <w:pPr>
        <w:shd w:val="clear" w:color="auto" w:fill="FFFFFF"/>
        <w:spacing w:after="0" w:line="357" w:lineRule="atLeast"/>
        <w:jc w:val="both"/>
        <w:textAlignment w:val="baseline"/>
        <w:rPr>
          <w:rFonts w:ascii="Andalus" w:eastAsia="Times New Roman" w:hAnsi="Andalus" w:cs="Andalus"/>
          <w:sz w:val="24"/>
          <w:szCs w:val="24"/>
          <w:lang w:eastAsia="es-VE"/>
        </w:rPr>
      </w:pPr>
      <w:r w:rsidRPr="003C6046">
        <w:rPr>
          <w:rFonts w:ascii="Andalus" w:eastAsia="Times New Roman" w:hAnsi="Andalus" w:cs="Andalus"/>
          <w:noProof/>
          <w:sz w:val="24"/>
          <w:szCs w:val="24"/>
          <w:bdr w:val="none" w:sz="0" w:space="0" w:color="auto" w:frame="1"/>
          <w:lang w:eastAsia="es-VE"/>
        </w:rPr>
        <w:drawing>
          <wp:inline distT="0" distB="0" distL="0" distR="0" wp14:anchorId="1416D3E4" wp14:editId="4ACB81A2">
            <wp:extent cx="1906270" cy="509270"/>
            <wp:effectExtent l="0" t="0" r="0" b="5080"/>
            <wp:docPr id="2" name="Imagen 2" descr="serieC">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rieC">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6270" cy="509270"/>
                    </a:xfrm>
                    <a:prstGeom prst="rect">
                      <a:avLst/>
                    </a:prstGeom>
                    <a:noFill/>
                    <a:ln>
                      <a:noFill/>
                    </a:ln>
                  </pic:spPr>
                </pic:pic>
              </a:graphicData>
            </a:graphic>
          </wp:inline>
        </w:drawing>
      </w:r>
    </w:p>
    <w:p w:rsidR="003C6046" w:rsidRPr="003C6046" w:rsidRDefault="003C6046" w:rsidP="003C6046">
      <w:pPr>
        <w:shd w:val="clear" w:color="auto" w:fill="FFFFFF"/>
        <w:spacing w:after="0" w:line="357" w:lineRule="atLeast"/>
        <w:jc w:val="center"/>
        <w:textAlignment w:val="baseline"/>
        <w:rPr>
          <w:rFonts w:ascii="Andalus" w:eastAsia="Times New Roman" w:hAnsi="Andalus" w:cs="Andalus"/>
          <w:sz w:val="24"/>
          <w:szCs w:val="24"/>
          <w:lang w:eastAsia="es-VE"/>
        </w:rPr>
      </w:pPr>
      <w:r w:rsidRPr="003C6046">
        <w:rPr>
          <w:rFonts w:ascii="Andalus" w:eastAsia="Times New Roman" w:hAnsi="Andalus" w:cs="Andalus"/>
          <w:noProof/>
          <w:sz w:val="24"/>
          <w:szCs w:val="24"/>
          <w:bdr w:val="none" w:sz="0" w:space="0" w:color="auto" w:frame="1"/>
          <w:lang w:eastAsia="es-VE"/>
        </w:rPr>
        <w:drawing>
          <wp:inline distT="0" distB="0" distL="0" distR="0" wp14:anchorId="7C38F957" wp14:editId="30C2887A">
            <wp:extent cx="4865370" cy="1854835"/>
            <wp:effectExtent l="0" t="0" r="0" b="0"/>
            <wp:docPr id="3" name="Imagen 3" descr="formatos-Serie-A-B-C">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rmatos-Serie-A-B-C">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5370" cy="1854835"/>
                    </a:xfrm>
                    <a:prstGeom prst="rect">
                      <a:avLst/>
                    </a:prstGeom>
                    <a:noFill/>
                    <a:ln>
                      <a:noFill/>
                    </a:ln>
                  </pic:spPr>
                </pic:pic>
              </a:graphicData>
            </a:graphic>
          </wp:inline>
        </w:drawing>
      </w:r>
    </w:p>
    <w:p w:rsidR="003C6046" w:rsidRPr="003C6046" w:rsidRDefault="003C6046" w:rsidP="003C6046">
      <w:pPr>
        <w:shd w:val="clear" w:color="auto" w:fill="FFFFFF"/>
        <w:spacing w:after="0" w:line="357" w:lineRule="atLeast"/>
        <w:jc w:val="both"/>
        <w:textAlignment w:val="baseline"/>
        <w:rPr>
          <w:rFonts w:ascii="Andalus" w:eastAsia="Times New Roman" w:hAnsi="Andalus" w:cs="Andalus"/>
          <w:sz w:val="24"/>
          <w:szCs w:val="24"/>
          <w:lang w:eastAsia="es-VE"/>
        </w:rPr>
      </w:pPr>
      <w:r w:rsidRPr="003C6046">
        <w:rPr>
          <w:rFonts w:ascii="Andalus" w:eastAsia="Times New Roman" w:hAnsi="Andalus" w:cs="Andalus"/>
          <w:sz w:val="24"/>
          <w:szCs w:val="24"/>
          <w:lang w:eastAsia="es-VE"/>
        </w:rPr>
        <w:t>Excepcionalmente y para piezas alargadas, la norma contempla la utilización de formatos que denomina especiales y excepcionales, que se obtienen multiplicando por 2, 3, 4… y hasta 9 veces las dimensiones del lado corto de un formato.</w:t>
      </w:r>
    </w:p>
    <w:p w:rsidR="003C6046" w:rsidRPr="003C6046" w:rsidRDefault="003C6046" w:rsidP="003C6046">
      <w:pPr>
        <w:shd w:val="clear" w:color="auto" w:fill="FFFFFF"/>
        <w:spacing w:after="0" w:line="357" w:lineRule="atLeast"/>
        <w:jc w:val="center"/>
        <w:textAlignment w:val="baseline"/>
        <w:rPr>
          <w:rFonts w:ascii="Andalus" w:eastAsia="Times New Roman" w:hAnsi="Andalus" w:cs="Andalus"/>
          <w:sz w:val="24"/>
          <w:szCs w:val="24"/>
          <w:lang w:eastAsia="es-VE"/>
        </w:rPr>
      </w:pPr>
      <w:r w:rsidRPr="003C6046">
        <w:rPr>
          <w:rFonts w:ascii="Andalus" w:eastAsia="Times New Roman" w:hAnsi="Andalus" w:cs="Andalus"/>
          <w:noProof/>
          <w:sz w:val="24"/>
          <w:szCs w:val="24"/>
          <w:bdr w:val="none" w:sz="0" w:space="0" w:color="auto" w:frame="1"/>
          <w:lang w:eastAsia="es-VE"/>
        </w:rPr>
        <w:lastRenderedPageBreak/>
        <w:drawing>
          <wp:inline distT="0" distB="0" distL="0" distR="0" wp14:anchorId="31FA6C30" wp14:editId="6F154C4B">
            <wp:extent cx="4925695" cy="2820670"/>
            <wp:effectExtent l="0" t="0" r="8255" b="0"/>
            <wp:docPr id="4" name="Imagen 4" descr="formatos-Alargado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atos-Alargado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25695" cy="2820670"/>
                    </a:xfrm>
                    <a:prstGeom prst="rect">
                      <a:avLst/>
                    </a:prstGeom>
                    <a:noFill/>
                    <a:ln>
                      <a:noFill/>
                    </a:ln>
                  </pic:spPr>
                </pic:pic>
              </a:graphicData>
            </a:graphic>
          </wp:inline>
        </w:drawing>
      </w:r>
    </w:p>
    <w:p w:rsidR="003C6046" w:rsidRPr="003C6046" w:rsidRDefault="003C6046" w:rsidP="003C6046">
      <w:pPr>
        <w:shd w:val="clear" w:color="auto" w:fill="FFFFFF"/>
        <w:spacing w:after="0" w:line="240" w:lineRule="atLeast"/>
        <w:jc w:val="both"/>
        <w:textAlignment w:val="baseline"/>
        <w:outlineLvl w:val="2"/>
        <w:rPr>
          <w:rFonts w:ascii="Andalus" w:eastAsia="Times New Roman" w:hAnsi="Andalus" w:cs="Andalus"/>
          <w:b/>
          <w:sz w:val="24"/>
          <w:szCs w:val="24"/>
          <w:lang w:eastAsia="es-VE"/>
        </w:rPr>
      </w:pPr>
      <w:r w:rsidRPr="003C6046">
        <w:rPr>
          <w:rFonts w:ascii="Andalus" w:eastAsia="Times New Roman" w:hAnsi="Andalus" w:cs="Andalus"/>
          <w:b/>
          <w:sz w:val="24"/>
          <w:szCs w:val="24"/>
          <w:lang w:eastAsia="es-VE"/>
        </w:rPr>
        <w:t>Plegado</w:t>
      </w:r>
    </w:p>
    <w:p w:rsidR="003C6046" w:rsidRPr="003C6046" w:rsidRDefault="003C6046" w:rsidP="003C6046">
      <w:pPr>
        <w:shd w:val="clear" w:color="auto" w:fill="FFFFFF"/>
        <w:spacing w:after="0" w:line="357" w:lineRule="atLeast"/>
        <w:jc w:val="both"/>
        <w:textAlignment w:val="baseline"/>
        <w:rPr>
          <w:rFonts w:ascii="Andalus" w:eastAsia="Times New Roman" w:hAnsi="Andalus" w:cs="Andalus"/>
          <w:sz w:val="24"/>
          <w:szCs w:val="24"/>
          <w:lang w:eastAsia="es-VE"/>
        </w:rPr>
      </w:pPr>
      <w:r w:rsidRPr="003C6046">
        <w:rPr>
          <w:rFonts w:ascii="Andalus" w:eastAsia="Times New Roman" w:hAnsi="Andalus" w:cs="Andalus"/>
          <w:sz w:val="24"/>
          <w:szCs w:val="24"/>
          <w:lang w:eastAsia="es-VE"/>
        </w:rPr>
        <w:t>La norma UNE – 1027 – 95, establece la forma de plegar los planos. Este se hará en zigzag, tanto en sentido vertical como horizontal, hasta dejarlo reducido a las dimensiones de archivado. También se indica en esta norma que el cuadro de rotulación, siempre debe quedar en la parte anterior y a la vista.</w:t>
      </w:r>
    </w:p>
    <w:p w:rsidR="003C6046" w:rsidRPr="003C6046" w:rsidRDefault="003C6046" w:rsidP="003C6046">
      <w:pPr>
        <w:shd w:val="clear" w:color="auto" w:fill="FFFFFF"/>
        <w:spacing w:after="0" w:line="357" w:lineRule="atLeast"/>
        <w:jc w:val="both"/>
        <w:textAlignment w:val="baseline"/>
        <w:rPr>
          <w:rFonts w:ascii="Andalus" w:eastAsia="Times New Roman" w:hAnsi="Andalus" w:cs="Andalus"/>
          <w:sz w:val="24"/>
          <w:szCs w:val="24"/>
          <w:lang w:eastAsia="es-VE"/>
        </w:rPr>
      </w:pPr>
      <w:r w:rsidRPr="003C6046">
        <w:rPr>
          <w:rFonts w:ascii="Andalus" w:eastAsia="Times New Roman" w:hAnsi="Andalus" w:cs="Andalus"/>
          <w:noProof/>
          <w:sz w:val="24"/>
          <w:szCs w:val="24"/>
          <w:bdr w:val="none" w:sz="0" w:space="0" w:color="auto" w:frame="1"/>
          <w:lang w:eastAsia="es-VE"/>
        </w:rPr>
        <w:drawing>
          <wp:inline distT="0" distB="0" distL="0" distR="0" wp14:anchorId="1F1CD7CD" wp14:editId="308FA55F">
            <wp:extent cx="6348730" cy="2846705"/>
            <wp:effectExtent l="0" t="0" r="0" b="0"/>
            <wp:docPr id="5" name="Imagen 5" descr="doblado de formatos A0 y A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blado de formatos A0 y A1">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48730" cy="2846705"/>
                    </a:xfrm>
                    <a:prstGeom prst="rect">
                      <a:avLst/>
                    </a:prstGeom>
                    <a:noFill/>
                    <a:ln>
                      <a:noFill/>
                    </a:ln>
                  </pic:spPr>
                </pic:pic>
              </a:graphicData>
            </a:graphic>
          </wp:inline>
        </w:drawing>
      </w:r>
    </w:p>
    <w:p w:rsidR="003C6046" w:rsidRPr="003C6046" w:rsidRDefault="003C6046" w:rsidP="003C6046">
      <w:pPr>
        <w:shd w:val="clear" w:color="auto" w:fill="FFFFFF"/>
        <w:spacing w:after="0" w:line="357" w:lineRule="atLeast"/>
        <w:jc w:val="both"/>
        <w:textAlignment w:val="baseline"/>
        <w:rPr>
          <w:rFonts w:ascii="Andalus" w:eastAsia="Times New Roman" w:hAnsi="Andalus" w:cs="Andalus"/>
          <w:sz w:val="24"/>
          <w:szCs w:val="24"/>
          <w:lang w:eastAsia="es-VE"/>
        </w:rPr>
      </w:pPr>
      <w:r w:rsidRPr="003C6046">
        <w:rPr>
          <w:rFonts w:ascii="Andalus" w:eastAsia="Times New Roman" w:hAnsi="Andalus" w:cs="Andalus"/>
          <w:noProof/>
          <w:sz w:val="24"/>
          <w:szCs w:val="24"/>
          <w:bdr w:val="none" w:sz="0" w:space="0" w:color="auto" w:frame="1"/>
          <w:lang w:eastAsia="es-VE"/>
        </w:rPr>
        <w:lastRenderedPageBreak/>
        <w:drawing>
          <wp:inline distT="0" distB="0" distL="0" distR="0" wp14:anchorId="11C7F572" wp14:editId="3F1FD847">
            <wp:extent cx="6150610" cy="1906270"/>
            <wp:effectExtent l="0" t="0" r="2540" b="0"/>
            <wp:docPr id="6" name="Imagen 6" descr="doblado de los formatos A2 y A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blado de los formatos A2 y A3">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50610" cy="1906270"/>
                    </a:xfrm>
                    <a:prstGeom prst="rect">
                      <a:avLst/>
                    </a:prstGeom>
                    <a:noFill/>
                    <a:ln>
                      <a:noFill/>
                    </a:ln>
                  </pic:spPr>
                </pic:pic>
              </a:graphicData>
            </a:graphic>
          </wp:inline>
        </w:drawing>
      </w:r>
    </w:p>
    <w:p w:rsidR="003C6046" w:rsidRPr="003C6046" w:rsidRDefault="003C6046" w:rsidP="003C6046">
      <w:pPr>
        <w:shd w:val="clear" w:color="auto" w:fill="FFFFFF"/>
        <w:spacing w:after="0" w:line="240" w:lineRule="atLeast"/>
        <w:jc w:val="both"/>
        <w:textAlignment w:val="baseline"/>
        <w:outlineLvl w:val="3"/>
        <w:rPr>
          <w:rFonts w:ascii="Andalus" w:eastAsia="Times New Roman" w:hAnsi="Andalus" w:cs="Andalus"/>
          <w:sz w:val="24"/>
          <w:szCs w:val="24"/>
          <w:lang w:eastAsia="es-VE"/>
        </w:rPr>
      </w:pPr>
      <w:r w:rsidRPr="003C6046">
        <w:rPr>
          <w:rFonts w:ascii="Andalus" w:eastAsia="Times New Roman" w:hAnsi="Andalus" w:cs="Andalus"/>
          <w:noProof/>
          <w:sz w:val="24"/>
          <w:szCs w:val="24"/>
          <w:bdr w:val="none" w:sz="0" w:space="0" w:color="auto" w:frame="1"/>
          <w:lang w:eastAsia="es-VE"/>
        </w:rPr>
        <w:drawing>
          <wp:inline distT="0" distB="0" distL="0" distR="0" wp14:anchorId="43B8E8AB" wp14:editId="27C2CFE6">
            <wp:extent cx="2786380" cy="3890645"/>
            <wp:effectExtent l="0" t="0" r="0" b="0"/>
            <wp:docPr id="7" name="Imagen 7" descr="formato normalizad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rmato normalizado">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6380" cy="3890645"/>
                    </a:xfrm>
                    <a:prstGeom prst="rect">
                      <a:avLst/>
                    </a:prstGeom>
                    <a:noFill/>
                    <a:ln>
                      <a:noFill/>
                    </a:ln>
                  </pic:spPr>
                </pic:pic>
              </a:graphicData>
            </a:graphic>
          </wp:inline>
        </w:drawing>
      </w:r>
    </w:p>
    <w:p w:rsidR="003C6046" w:rsidRPr="003C6046" w:rsidRDefault="003C6046" w:rsidP="003C6046">
      <w:pPr>
        <w:shd w:val="clear" w:color="auto" w:fill="FFFFFF"/>
        <w:spacing w:after="0" w:line="240" w:lineRule="atLeast"/>
        <w:jc w:val="both"/>
        <w:textAlignment w:val="baseline"/>
        <w:outlineLvl w:val="2"/>
        <w:rPr>
          <w:rFonts w:ascii="Andalus" w:eastAsia="Times New Roman" w:hAnsi="Andalus" w:cs="Andalus"/>
          <w:sz w:val="24"/>
          <w:szCs w:val="24"/>
          <w:lang w:eastAsia="es-VE"/>
        </w:rPr>
      </w:pPr>
      <w:r w:rsidRPr="003C6046">
        <w:rPr>
          <w:rFonts w:ascii="Andalus" w:eastAsia="Times New Roman" w:hAnsi="Andalus" w:cs="Andalus"/>
          <w:sz w:val="24"/>
          <w:szCs w:val="24"/>
          <w:lang w:eastAsia="es-VE"/>
        </w:rPr>
        <w:t>Indicaciones en los formatos</w:t>
      </w:r>
    </w:p>
    <w:p w:rsidR="003C6046" w:rsidRPr="003C6046" w:rsidRDefault="003C6046" w:rsidP="003C6046">
      <w:pPr>
        <w:shd w:val="clear" w:color="auto" w:fill="FFFFFF"/>
        <w:spacing w:after="0" w:line="240" w:lineRule="atLeast"/>
        <w:jc w:val="both"/>
        <w:textAlignment w:val="baseline"/>
        <w:outlineLvl w:val="3"/>
        <w:rPr>
          <w:rFonts w:ascii="Andalus" w:eastAsia="Times New Roman" w:hAnsi="Andalus" w:cs="Andalus"/>
          <w:b/>
          <w:sz w:val="24"/>
          <w:szCs w:val="24"/>
          <w:lang w:eastAsia="es-VE"/>
        </w:rPr>
      </w:pPr>
      <w:r w:rsidRPr="003C6046">
        <w:rPr>
          <w:rFonts w:ascii="Andalus" w:eastAsia="Times New Roman" w:hAnsi="Andalus" w:cs="Andalus"/>
          <w:b/>
          <w:sz w:val="24"/>
          <w:szCs w:val="24"/>
          <w:lang w:eastAsia="es-VE"/>
        </w:rPr>
        <w:t>Márgenes</w:t>
      </w:r>
    </w:p>
    <w:p w:rsidR="003C6046" w:rsidRPr="003C6046" w:rsidRDefault="003C6046" w:rsidP="003C6046">
      <w:pPr>
        <w:shd w:val="clear" w:color="auto" w:fill="FFFFFF"/>
        <w:spacing w:after="0" w:line="357" w:lineRule="atLeast"/>
        <w:jc w:val="both"/>
        <w:textAlignment w:val="baseline"/>
        <w:rPr>
          <w:rFonts w:ascii="Andalus" w:eastAsia="Times New Roman" w:hAnsi="Andalus" w:cs="Andalus"/>
          <w:sz w:val="24"/>
          <w:szCs w:val="24"/>
          <w:lang w:eastAsia="es-VE"/>
        </w:rPr>
      </w:pPr>
      <w:r w:rsidRPr="003C6046">
        <w:rPr>
          <w:rFonts w:ascii="Andalus" w:eastAsia="Times New Roman" w:hAnsi="Andalus" w:cs="Andalus"/>
          <w:sz w:val="24"/>
          <w:szCs w:val="24"/>
          <w:lang w:eastAsia="es-VE"/>
        </w:rPr>
        <w:t>En los formatos se debe dibujar un recuadro interior, que delimite la zona útil de dibujo. Este recuadro deja unos márgenes en el formato, que la norma establece que no sea inferior a 20 mm. Para los formatos A0 y A1, y no inferior a 10 mm. Para los formatos A2, A3 y A4. Si se prevé un plegado para archivado con perforaciones en el papel, se debe definir un margen de archivado de una anchura mínima de 20 mm., en el lado opuesto al cuadro de rotulación.</w:t>
      </w:r>
    </w:p>
    <w:p w:rsidR="003C6046" w:rsidRPr="003C6046" w:rsidRDefault="003C6046" w:rsidP="003C6046">
      <w:pPr>
        <w:shd w:val="clear" w:color="auto" w:fill="FFFFFF"/>
        <w:spacing w:after="0" w:line="357" w:lineRule="atLeast"/>
        <w:jc w:val="both"/>
        <w:textAlignment w:val="baseline"/>
        <w:rPr>
          <w:rFonts w:ascii="Andalus" w:eastAsia="Times New Roman" w:hAnsi="Andalus" w:cs="Andalus"/>
          <w:sz w:val="24"/>
          <w:szCs w:val="24"/>
          <w:lang w:eastAsia="es-VE"/>
        </w:rPr>
      </w:pPr>
      <w:r w:rsidRPr="003C6046">
        <w:rPr>
          <w:rFonts w:ascii="Andalus" w:eastAsia="Times New Roman" w:hAnsi="Andalus" w:cs="Andalus"/>
          <w:b/>
          <w:bCs/>
          <w:sz w:val="24"/>
          <w:szCs w:val="24"/>
          <w:bdr w:val="none" w:sz="0" w:space="0" w:color="auto" w:frame="1"/>
          <w:lang w:eastAsia="es-VE"/>
        </w:rPr>
        <w:t>Cuadro de rotulación</w:t>
      </w:r>
    </w:p>
    <w:p w:rsidR="003C6046" w:rsidRPr="003C6046" w:rsidRDefault="003C6046" w:rsidP="003C6046">
      <w:pPr>
        <w:shd w:val="clear" w:color="auto" w:fill="FFFFFF"/>
        <w:spacing w:after="0" w:line="357" w:lineRule="atLeast"/>
        <w:jc w:val="both"/>
        <w:textAlignment w:val="baseline"/>
        <w:rPr>
          <w:rFonts w:ascii="Andalus" w:eastAsia="Times New Roman" w:hAnsi="Andalus" w:cs="Andalus"/>
          <w:sz w:val="24"/>
          <w:szCs w:val="24"/>
          <w:lang w:eastAsia="es-VE"/>
        </w:rPr>
      </w:pPr>
      <w:r w:rsidRPr="003C6046">
        <w:rPr>
          <w:rFonts w:ascii="Andalus" w:eastAsia="Times New Roman" w:hAnsi="Andalus" w:cs="Andalus"/>
          <w:sz w:val="24"/>
          <w:szCs w:val="24"/>
          <w:lang w:eastAsia="es-VE"/>
        </w:rPr>
        <w:lastRenderedPageBreak/>
        <w:t>Conocido también como cajetín, se debe colocar dentro de la zona de dibujo, y en la parte inferior derecha, siendo su dirección de lectura, la misma que el dibujo. En UNE – 1035 – 95, se establece la disposición que puede adoptar el cuadro con su dos zonas: la de identificación, de anchura máxima 170 mm. Y la de información suplementaria, que se debe colocar encima o a la izquierda de aquella.</w:t>
      </w:r>
    </w:p>
    <w:p w:rsidR="003C6046" w:rsidRPr="003C6046" w:rsidRDefault="003C6046" w:rsidP="003C6046">
      <w:pPr>
        <w:shd w:val="clear" w:color="auto" w:fill="FFFFFF"/>
        <w:tabs>
          <w:tab w:val="left" w:pos="2934"/>
        </w:tabs>
        <w:spacing w:after="0" w:line="240" w:lineRule="atLeast"/>
        <w:jc w:val="both"/>
        <w:textAlignment w:val="baseline"/>
        <w:outlineLvl w:val="3"/>
        <w:rPr>
          <w:rFonts w:ascii="Andalus" w:eastAsia="Times New Roman" w:hAnsi="Andalus" w:cs="Andalus"/>
          <w:b/>
          <w:sz w:val="24"/>
          <w:szCs w:val="24"/>
          <w:lang w:eastAsia="es-VE"/>
        </w:rPr>
      </w:pPr>
      <w:r w:rsidRPr="003C6046">
        <w:rPr>
          <w:rFonts w:ascii="Andalus" w:eastAsia="Times New Roman" w:hAnsi="Andalus" w:cs="Andalus"/>
          <w:b/>
          <w:sz w:val="24"/>
          <w:szCs w:val="24"/>
          <w:lang w:eastAsia="es-VE"/>
        </w:rPr>
        <w:t>Señales de centrado</w:t>
      </w:r>
      <w:r w:rsidRPr="003C6046">
        <w:rPr>
          <w:rFonts w:ascii="Andalus" w:eastAsia="Times New Roman" w:hAnsi="Andalus" w:cs="Andalus"/>
          <w:b/>
          <w:sz w:val="24"/>
          <w:szCs w:val="24"/>
          <w:lang w:eastAsia="es-VE"/>
        </w:rPr>
        <w:tab/>
      </w:r>
    </w:p>
    <w:p w:rsidR="003C6046" w:rsidRPr="003C6046" w:rsidRDefault="003C6046" w:rsidP="003C6046">
      <w:pPr>
        <w:shd w:val="clear" w:color="auto" w:fill="FFFFFF"/>
        <w:spacing w:after="0" w:line="357" w:lineRule="atLeast"/>
        <w:jc w:val="both"/>
        <w:textAlignment w:val="baseline"/>
        <w:rPr>
          <w:rFonts w:ascii="Andalus" w:eastAsia="Times New Roman" w:hAnsi="Andalus" w:cs="Andalus"/>
          <w:sz w:val="24"/>
          <w:szCs w:val="24"/>
          <w:lang w:eastAsia="es-VE"/>
        </w:rPr>
      </w:pPr>
      <w:r w:rsidRPr="003C6046">
        <w:rPr>
          <w:rFonts w:ascii="Andalus" w:eastAsia="Times New Roman" w:hAnsi="Andalus" w:cs="Andalus"/>
          <w:sz w:val="24"/>
          <w:szCs w:val="24"/>
          <w:lang w:eastAsia="es-VE"/>
        </w:rPr>
        <w:t>Señales de centrado. Son unos trazos colocados en los extremos de los ejes de simetría del formato, en los dos sentidos. De un grosor mínimo de 0,5 mm. Y</w:t>
      </w:r>
      <w:bookmarkStart w:id="0" w:name="_GoBack"/>
      <w:bookmarkEnd w:id="0"/>
      <w:r w:rsidRPr="003C6046">
        <w:rPr>
          <w:rFonts w:ascii="Andalus" w:eastAsia="Times New Roman" w:hAnsi="Andalus" w:cs="Andalus"/>
          <w:sz w:val="24"/>
          <w:szCs w:val="24"/>
          <w:lang w:eastAsia="es-VE"/>
        </w:rPr>
        <w:t xml:space="preserve"> sobrepasando el recuadro en 5 mm. Debe observarse una tolerancia en la posición de 0,5 mm. Estas marcas sirven para facilitar la reproducción y microfilmado.</w:t>
      </w:r>
    </w:p>
    <w:p w:rsidR="003C6046" w:rsidRPr="003C6046" w:rsidRDefault="003C6046" w:rsidP="003C6046">
      <w:pPr>
        <w:shd w:val="clear" w:color="auto" w:fill="FFFFFF"/>
        <w:spacing w:after="0" w:line="240" w:lineRule="atLeast"/>
        <w:jc w:val="both"/>
        <w:textAlignment w:val="baseline"/>
        <w:outlineLvl w:val="3"/>
        <w:rPr>
          <w:rFonts w:ascii="Andalus" w:eastAsia="Times New Roman" w:hAnsi="Andalus" w:cs="Andalus"/>
          <w:b/>
          <w:sz w:val="24"/>
          <w:szCs w:val="24"/>
          <w:lang w:eastAsia="es-VE"/>
        </w:rPr>
      </w:pPr>
      <w:r w:rsidRPr="003C6046">
        <w:rPr>
          <w:rFonts w:ascii="Andalus" w:eastAsia="Times New Roman" w:hAnsi="Andalus" w:cs="Andalus"/>
          <w:b/>
          <w:sz w:val="24"/>
          <w:szCs w:val="24"/>
          <w:lang w:eastAsia="es-VE"/>
        </w:rPr>
        <w:t>Señales de orientación</w:t>
      </w:r>
    </w:p>
    <w:p w:rsidR="003C6046" w:rsidRPr="003C6046" w:rsidRDefault="003C6046" w:rsidP="003C6046">
      <w:pPr>
        <w:shd w:val="clear" w:color="auto" w:fill="FFFFFF"/>
        <w:spacing w:after="0" w:line="357" w:lineRule="atLeast"/>
        <w:jc w:val="both"/>
        <w:textAlignment w:val="baseline"/>
        <w:rPr>
          <w:rFonts w:ascii="Andalus" w:eastAsia="Times New Roman" w:hAnsi="Andalus" w:cs="Andalus"/>
          <w:sz w:val="24"/>
          <w:szCs w:val="24"/>
          <w:lang w:eastAsia="es-VE"/>
        </w:rPr>
      </w:pPr>
      <w:r w:rsidRPr="003C6046">
        <w:rPr>
          <w:rFonts w:ascii="Andalus" w:eastAsia="Times New Roman" w:hAnsi="Andalus" w:cs="Andalus"/>
          <w:sz w:val="24"/>
          <w:szCs w:val="24"/>
          <w:lang w:eastAsia="es-VE"/>
        </w:rPr>
        <w:t>Señales de orientación. Son dos flechas o triángulos equiláteros dibujados sobre las señales de centrado, para indicar la posición de la hoja sobre el tablero.</w:t>
      </w:r>
    </w:p>
    <w:p w:rsidR="003C6046" w:rsidRPr="003C6046" w:rsidRDefault="003C6046" w:rsidP="003C6046">
      <w:pPr>
        <w:shd w:val="clear" w:color="auto" w:fill="FFFFFF"/>
        <w:spacing w:after="0" w:line="240" w:lineRule="atLeast"/>
        <w:jc w:val="both"/>
        <w:textAlignment w:val="baseline"/>
        <w:outlineLvl w:val="3"/>
        <w:rPr>
          <w:rFonts w:ascii="Andalus" w:eastAsia="Times New Roman" w:hAnsi="Andalus" w:cs="Andalus"/>
          <w:b/>
          <w:sz w:val="24"/>
          <w:szCs w:val="24"/>
          <w:lang w:eastAsia="es-VE"/>
        </w:rPr>
      </w:pPr>
      <w:r w:rsidRPr="003C6046">
        <w:rPr>
          <w:rFonts w:ascii="Andalus" w:eastAsia="Times New Roman" w:hAnsi="Andalus" w:cs="Andalus"/>
          <w:b/>
          <w:sz w:val="24"/>
          <w:szCs w:val="24"/>
          <w:lang w:eastAsia="es-VE"/>
        </w:rPr>
        <w:t>Graduación métrica de referencia</w:t>
      </w:r>
    </w:p>
    <w:p w:rsidR="003C6046" w:rsidRPr="003C6046" w:rsidRDefault="003C6046" w:rsidP="003C6046">
      <w:pPr>
        <w:shd w:val="clear" w:color="auto" w:fill="FFFFFF"/>
        <w:spacing w:after="0" w:line="357" w:lineRule="atLeast"/>
        <w:jc w:val="both"/>
        <w:textAlignment w:val="baseline"/>
        <w:rPr>
          <w:rFonts w:ascii="Andalus" w:eastAsia="Times New Roman" w:hAnsi="Andalus" w:cs="Andalus"/>
          <w:sz w:val="24"/>
          <w:szCs w:val="24"/>
          <w:lang w:eastAsia="es-VE"/>
        </w:rPr>
      </w:pPr>
      <w:r w:rsidRPr="003C6046">
        <w:rPr>
          <w:rFonts w:ascii="Andalus" w:eastAsia="Times New Roman" w:hAnsi="Andalus" w:cs="Andalus"/>
          <w:sz w:val="24"/>
          <w:szCs w:val="24"/>
          <w:lang w:eastAsia="es-VE"/>
        </w:rPr>
        <w:t>Graduación métrica de referencia. Es una reglilla de 100 mm de longitud, dividida en centímetros, que permitirá comprobar la reducción del origina en casos de reproducción.</w:t>
      </w:r>
    </w:p>
    <w:p w:rsidR="00B25AAA" w:rsidRPr="003C6046" w:rsidRDefault="00B25AAA">
      <w:pPr>
        <w:rPr>
          <w:rFonts w:ascii="Andalus" w:hAnsi="Andalus" w:cs="Andalus"/>
          <w:sz w:val="24"/>
          <w:szCs w:val="24"/>
        </w:rPr>
      </w:pPr>
    </w:p>
    <w:sectPr w:rsidR="00B25AAA" w:rsidRPr="003C60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91EFF"/>
    <w:multiLevelType w:val="multilevel"/>
    <w:tmpl w:val="96B07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046"/>
    <w:rsid w:val="003C6046"/>
    <w:rsid w:val="00B25AAA"/>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60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046"/>
    <w:rPr>
      <w:rFonts w:ascii="Tahoma" w:hAnsi="Tahoma" w:cs="Tahoma"/>
      <w:sz w:val="16"/>
      <w:szCs w:val="16"/>
    </w:rPr>
  </w:style>
  <w:style w:type="character" w:styleId="Ttulodellibro">
    <w:name w:val="Book Title"/>
    <w:basedOn w:val="Fuentedeprrafopredeter"/>
    <w:uiPriority w:val="33"/>
    <w:qFormat/>
    <w:rsid w:val="003C6046"/>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60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046"/>
    <w:rPr>
      <w:rFonts w:ascii="Tahoma" w:hAnsi="Tahoma" w:cs="Tahoma"/>
      <w:sz w:val="16"/>
      <w:szCs w:val="16"/>
    </w:rPr>
  </w:style>
  <w:style w:type="character" w:styleId="Ttulodellibro">
    <w:name w:val="Book Title"/>
    <w:basedOn w:val="Fuentedeprrafopredeter"/>
    <w:uiPriority w:val="33"/>
    <w:qFormat/>
    <w:rsid w:val="003C6046"/>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68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bujotecnico.com/wp-content/uploads/2015/07/serieC.gif" TargetMode="External"/><Relationship Id="rId13" Type="http://schemas.openxmlformats.org/officeDocument/2006/relationships/image" Target="media/image4.png"/><Relationship Id="rId18" Type="http://schemas.openxmlformats.org/officeDocument/2006/relationships/hyperlink" Target="http://www.dibujotecnico.com/wp-content/uploads/2015/07/formato-normalizado.gi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www.dibujotecnico.com/wp-content/uploads/2015/07/formatos-Alargados-e1438017256461.png" TargetMode="External"/><Relationship Id="rId17" Type="http://schemas.openxmlformats.org/officeDocument/2006/relationships/image" Target="media/image6.gif"/><Relationship Id="rId2" Type="http://schemas.openxmlformats.org/officeDocument/2006/relationships/styles" Target="styles.xml"/><Relationship Id="rId16" Type="http://schemas.openxmlformats.org/officeDocument/2006/relationships/hyperlink" Target="http://www.dibujotecnico.com/wp-content/uploads/2015/07/doblado-de-los-formatos-A2-y-A3.gi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dibujotecnico.com/wp-content/uploads/2015/07/serieB.gif"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gif"/><Relationship Id="rId10" Type="http://schemas.openxmlformats.org/officeDocument/2006/relationships/hyperlink" Target="http://www.dibujotecnico.com/wp-content/uploads/2015/07/formatos-Serie-A-B-C-e1438017169440.png" TargetMode="External"/><Relationship Id="rId19" Type="http://schemas.openxmlformats.org/officeDocument/2006/relationships/image" Target="media/image7.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dibujotecnico.com/wp-content/uploads/2015/07/doblado-de-formatos-A0-y-A1.g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527</Words>
  <Characters>2899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Jhonjaro</dc:creator>
  <cp:lastModifiedBy>Jhonjaro</cp:lastModifiedBy>
  <cp:revision>1</cp:revision>
  <dcterms:created xsi:type="dcterms:W3CDTF">2016-05-29T07:02:00Z</dcterms:created>
  <dcterms:modified xsi:type="dcterms:W3CDTF">2016-05-29T07:06:00Z</dcterms:modified>
</cp:coreProperties>
</file>