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04DE" w:rsidTr="000D04DE">
        <w:tc>
          <w:tcPr>
            <w:tcW w:w="4675" w:type="dxa"/>
          </w:tcPr>
          <w:p w:rsidR="000D04DE" w:rsidRDefault="000D04DE">
            <w:r>
              <w:t xml:space="preserve">Indications </w:t>
            </w:r>
          </w:p>
        </w:tc>
        <w:tc>
          <w:tcPr>
            <w:tcW w:w="4675" w:type="dxa"/>
          </w:tcPr>
          <w:p w:rsidR="000D04DE" w:rsidRDefault="004B3CEF">
            <w:r>
              <w:t xml:space="preserve">In severe </w:t>
            </w:r>
            <w:r w:rsidR="00507F04">
              <w:t>flexura</w:t>
            </w:r>
            <w:r>
              <w:t>l limb deformity</w:t>
            </w:r>
          </w:p>
          <w:p w:rsidR="004B3CEF" w:rsidRDefault="004B3CEF"/>
          <w:p w:rsidR="004B3CEF" w:rsidRDefault="004B3CEF">
            <w:r>
              <w:t>Treatment of pedal bone rotation in severe laminitis</w:t>
            </w:r>
          </w:p>
          <w:p w:rsidR="000D04DE" w:rsidRDefault="000D04DE"/>
          <w:p w:rsidR="000D04DE" w:rsidRDefault="002B1D83">
            <w:r>
              <w:t>Stage I distal interphalangeal flexural limb deformities unresponsive to standard treatments</w:t>
            </w:r>
          </w:p>
          <w:p w:rsidR="002B1D83" w:rsidRDefault="002B1D83"/>
          <w:p w:rsidR="002B1D83" w:rsidRDefault="002B1D83">
            <w:r>
              <w:t>Stage II distal interphalangeal flexural</w:t>
            </w:r>
          </w:p>
          <w:p w:rsidR="002B1D83" w:rsidRDefault="002B1D83">
            <w:r>
              <w:t>limb deformity</w:t>
            </w:r>
          </w:p>
          <w:p w:rsidR="002B1D83" w:rsidRDefault="002B1D83"/>
          <w:p w:rsidR="002B1D83" w:rsidRDefault="002B1D83">
            <w:r>
              <w:t xml:space="preserve">Following or in combination with distal check ligament </w:t>
            </w:r>
            <w:proofErr w:type="spellStart"/>
            <w:r>
              <w:t>desmotomy</w:t>
            </w:r>
            <w:proofErr w:type="spellEnd"/>
            <w:r>
              <w:t xml:space="preserve"> and superior check ligament </w:t>
            </w:r>
            <w:proofErr w:type="spellStart"/>
            <w:r>
              <w:t>desmotomy</w:t>
            </w:r>
            <w:proofErr w:type="spellEnd"/>
          </w:p>
          <w:p w:rsidR="002B1D83" w:rsidRDefault="002B1D83"/>
          <w:p w:rsidR="002B1D83" w:rsidRDefault="002B1D83"/>
        </w:tc>
      </w:tr>
      <w:tr w:rsidR="000D04DE" w:rsidTr="000D04DE">
        <w:tc>
          <w:tcPr>
            <w:tcW w:w="4675" w:type="dxa"/>
          </w:tcPr>
          <w:p w:rsidR="000D04DE" w:rsidRDefault="00507F04">
            <w:r>
              <w:t xml:space="preserve">Prognosis </w:t>
            </w:r>
          </w:p>
        </w:tc>
        <w:tc>
          <w:tcPr>
            <w:tcW w:w="4675" w:type="dxa"/>
          </w:tcPr>
          <w:p w:rsidR="000D04DE" w:rsidRDefault="00507F04">
            <w:r>
              <w:t>Guarded</w:t>
            </w:r>
          </w:p>
          <w:p w:rsidR="00507F04" w:rsidRDefault="00507F04"/>
          <w:p w:rsidR="00507F04" w:rsidRDefault="00507F04">
            <w:r>
              <w:t>Initial improvements in 2-3 days</w:t>
            </w:r>
          </w:p>
          <w:p w:rsidR="00507F04" w:rsidRDefault="00507F04"/>
          <w:p w:rsidR="00507F04" w:rsidRDefault="00507F04">
            <w:r>
              <w:t>Tension relief lasts several months</w:t>
            </w:r>
          </w:p>
          <w:p w:rsidR="00507F04" w:rsidRDefault="00507F04"/>
          <w:p w:rsidR="00507F04" w:rsidRDefault="00507F04">
            <w:r>
              <w:t>Flexor support of the distal phalanx develops through attachments of the distal tendon ends by 6-8 weeks</w:t>
            </w:r>
          </w:p>
          <w:p w:rsidR="00507F04" w:rsidRDefault="00507F04"/>
          <w:p w:rsidR="00507F04" w:rsidRDefault="00507F04">
            <w:r>
              <w:t>Maintenance of a normal hoof pastern axis should be possible</w:t>
            </w:r>
          </w:p>
          <w:p w:rsidR="00507F04" w:rsidRDefault="00507F04"/>
          <w:p w:rsidR="00507F04" w:rsidRDefault="00507F04">
            <w:bookmarkStart w:id="0" w:name="_GoBack"/>
            <w:bookmarkEnd w:id="0"/>
          </w:p>
          <w:p w:rsidR="000D04DE" w:rsidRDefault="000D04DE"/>
        </w:tc>
      </w:tr>
      <w:tr w:rsidR="000D04DE" w:rsidTr="000D04DE">
        <w:tc>
          <w:tcPr>
            <w:tcW w:w="4675" w:type="dxa"/>
          </w:tcPr>
          <w:p w:rsidR="000D04DE" w:rsidRDefault="000D04DE">
            <w:r>
              <w:t xml:space="preserve">Complications </w:t>
            </w:r>
          </w:p>
        </w:tc>
        <w:tc>
          <w:tcPr>
            <w:tcW w:w="4675" w:type="dxa"/>
          </w:tcPr>
          <w:p w:rsidR="000D04DE" w:rsidRDefault="004B3CEF">
            <w:r>
              <w:t xml:space="preserve">Permanent over correction </w:t>
            </w:r>
          </w:p>
          <w:p w:rsidR="004B3CEF" w:rsidRDefault="004B3CEF"/>
          <w:p w:rsidR="000D04DE" w:rsidRDefault="004B3CEF">
            <w:r>
              <w:t xml:space="preserve">Inadequate correction </w:t>
            </w:r>
          </w:p>
          <w:p w:rsidR="004B3CEF" w:rsidRDefault="004B3CEF"/>
          <w:p w:rsidR="004B3CEF" w:rsidRDefault="004B3CEF">
            <w:r>
              <w:t>Chronic pain</w:t>
            </w:r>
          </w:p>
          <w:p w:rsidR="004B3CEF" w:rsidRDefault="004B3CEF"/>
          <w:p w:rsidR="004B3CEF" w:rsidRDefault="004B3CEF">
            <w:r>
              <w:t xml:space="preserve">Chronic infection </w:t>
            </w:r>
          </w:p>
          <w:p w:rsidR="004B3CEF" w:rsidRDefault="004B3CEF"/>
          <w:p w:rsidR="000D04DE" w:rsidRDefault="004B3CEF">
            <w:r>
              <w:t>Flexural limb deformity of the metacarpophalangeal joint</w:t>
            </w:r>
          </w:p>
          <w:p w:rsidR="000D04DE" w:rsidRDefault="000D04DE"/>
        </w:tc>
      </w:tr>
      <w:tr w:rsidR="000D04DE" w:rsidTr="000D04DE">
        <w:tc>
          <w:tcPr>
            <w:tcW w:w="4675" w:type="dxa"/>
          </w:tcPr>
          <w:p w:rsidR="000D04DE" w:rsidRDefault="000D04DE">
            <w:r>
              <w:t xml:space="preserve">Anaesthesia </w:t>
            </w:r>
          </w:p>
        </w:tc>
        <w:tc>
          <w:tcPr>
            <w:tcW w:w="4675" w:type="dxa"/>
          </w:tcPr>
          <w:p w:rsidR="000D04DE" w:rsidRDefault="002B1D83">
            <w:r>
              <w:t xml:space="preserve">General anaesthesia </w:t>
            </w:r>
          </w:p>
          <w:p w:rsidR="000D04DE" w:rsidRDefault="000D04DE"/>
          <w:p w:rsidR="000D04DE" w:rsidRDefault="000D04DE"/>
        </w:tc>
      </w:tr>
    </w:tbl>
    <w:p w:rsidR="00A254DE" w:rsidRDefault="00A254DE"/>
    <w:sectPr w:rsidR="00A254D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D0" w:rsidRDefault="00A953D0" w:rsidP="000D04DE">
      <w:pPr>
        <w:spacing w:after="0" w:line="240" w:lineRule="auto"/>
      </w:pPr>
      <w:r>
        <w:separator/>
      </w:r>
    </w:p>
  </w:endnote>
  <w:endnote w:type="continuationSeparator" w:id="0">
    <w:p w:rsidR="00A953D0" w:rsidRDefault="00A953D0" w:rsidP="000D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D0" w:rsidRDefault="00A953D0" w:rsidP="000D04DE">
      <w:pPr>
        <w:spacing w:after="0" w:line="240" w:lineRule="auto"/>
      </w:pPr>
      <w:r>
        <w:separator/>
      </w:r>
    </w:p>
  </w:footnote>
  <w:footnote w:type="continuationSeparator" w:id="0">
    <w:p w:rsidR="00A953D0" w:rsidRDefault="00A953D0" w:rsidP="000D0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4DE" w:rsidRDefault="000D04DE">
    <w:pPr>
      <w:pStyle w:val="Header"/>
    </w:pPr>
    <w:r>
      <w:t xml:space="preserve">Table showing information of the deep digital flexor </w:t>
    </w:r>
    <w:proofErr w:type="spellStart"/>
    <w:r>
      <w:t>tenotomy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DE"/>
    <w:rsid w:val="000D04DE"/>
    <w:rsid w:val="002B1D83"/>
    <w:rsid w:val="004B3CEF"/>
    <w:rsid w:val="00507F04"/>
    <w:rsid w:val="0073158E"/>
    <w:rsid w:val="00A254DE"/>
    <w:rsid w:val="00A9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74A7C2-4F24-4A16-87E7-53930D1B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4DE"/>
  </w:style>
  <w:style w:type="paragraph" w:styleId="Footer">
    <w:name w:val="footer"/>
    <w:basedOn w:val="Normal"/>
    <w:link w:val="FooterChar"/>
    <w:uiPriority w:val="99"/>
    <w:unhideWhenUsed/>
    <w:rsid w:val="000D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obrien</dc:creator>
  <cp:keywords/>
  <dc:description/>
  <cp:lastModifiedBy>marcus obrien</cp:lastModifiedBy>
  <cp:revision>2</cp:revision>
  <dcterms:created xsi:type="dcterms:W3CDTF">2016-10-09T23:33:00Z</dcterms:created>
  <dcterms:modified xsi:type="dcterms:W3CDTF">2016-10-09T23:33:00Z</dcterms:modified>
</cp:coreProperties>
</file>