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BD" w:rsidRPr="00172DF3" w:rsidRDefault="00CC7348" w:rsidP="00CC7348">
      <w:pPr>
        <w:jc w:val="center"/>
        <w:rPr>
          <w:b/>
          <w:color w:val="984806" w:themeColor="accent6" w:themeShade="80"/>
          <w:sz w:val="28"/>
        </w:rPr>
      </w:pPr>
      <w:r w:rsidRPr="00172DF3">
        <w:rPr>
          <w:b/>
          <w:color w:val="984806" w:themeColor="accent6" w:themeShade="80"/>
          <w:sz w:val="28"/>
        </w:rPr>
        <w:t>PRE-OPERATIVE CONSIDERATIONS FOR CASTRATION</w:t>
      </w:r>
    </w:p>
    <w:p w:rsidR="00CC7348" w:rsidRPr="00897C54" w:rsidRDefault="00CC7348" w:rsidP="00CC7348">
      <w:pPr>
        <w:pStyle w:val="ListParagraph"/>
        <w:numPr>
          <w:ilvl w:val="0"/>
          <w:numId w:val="1"/>
        </w:numPr>
        <w:rPr>
          <w:color w:val="215868" w:themeColor="accent5" w:themeShade="80"/>
          <w:sz w:val="24"/>
        </w:rPr>
      </w:pPr>
      <w:r w:rsidRPr="00897C54">
        <w:rPr>
          <w:color w:val="215868" w:themeColor="accent5" w:themeShade="80"/>
          <w:sz w:val="24"/>
        </w:rPr>
        <w:t xml:space="preserve">History </w:t>
      </w:r>
    </w:p>
    <w:p w:rsidR="00172DF3" w:rsidRPr="00897C54" w:rsidRDefault="00172DF3" w:rsidP="00172DF3">
      <w:pPr>
        <w:pStyle w:val="ListParagraph"/>
        <w:rPr>
          <w:color w:val="215868" w:themeColor="accent5" w:themeShade="80"/>
          <w:sz w:val="24"/>
        </w:rPr>
      </w:pPr>
    </w:p>
    <w:p w:rsidR="00CC7348" w:rsidRPr="00897C54" w:rsidRDefault="00CC7348" w:rsidP="00CC7348">
      <w:pPr>
        <w:pStyle w:val="ListParagraph"/>
        <w:numPr>
          <w:ilvl w:val="0"/>
          <w:numId w:val="1"/>
        </w:numPr>
        <w:rPr>
          <w:color w:val="403152" w:themeColor="accent4" w:themeShade="80"/>
          <w:sz w:val="24"/>
        </w:rPr>
      </w:pPr>
      <w:r w:rsidRPr="00897C54">
        <w:rPr>
          <w:color w:val="403152" w:themeColor="accent4" w:themeShade="80"/>
          <w:sz w:val="24"/>
        </w:rPr>
        <w:t xml:space="preserve">Physical Exam </w:t>
      </w:r>
    </w:p>
    <w:p w:rsidR="00CC7348" w:rsidRPr="00897C54" w:rsidRDefault="00CC7348" w:rsidP="00CC7348">
      <w:pPr>
        <w:pStyle w:val="ListParagraph"/>
        <w:numPr>
          <w:ilvl w:val="0"/>
          <w:numId w:val="2"/>
        </w:numPr>
        <w:rPr>
          <w:color w:val="403152" w:themeColor="accent4" w:themeShade="80"/>
          <w:sz w:val="24"/>
        </w:rPr>
      </w:pPr>
      <w:r w:rsidRPr="00897C54">
        <w:rPr>
          <w:color w:val="403152" w:themeColor="accent4" w:themeShade="80"/>
          <w:sz w:val="24"/>
        </w:rPr>
        <w:t>Distance – Body Condition Score, Presence of testicles, noticeable lesions, temperament of the horse, etc.</w:t>
      </w:r>
    </w:p>
    <w:p w:rsidR="00CC7348" w:rsidRPr="00897C54" w:rsidRDefault="00CC7348" w:rsidP="00CC7348">
      <w:pPr>
        <w:pStyle w:val="ListParagraph"/>
        <w:numPr>
          <w:ilvl w:val="0"/>
          <w:numId w:val="2"/>
        </w:numPr>
        <w:rPr>
          <w:color w:val="403152" w:themeColor="accent4" w:themeShade="80"/>
          <w:sz w:val="24"/>
        </w:rPr>
      </w:pPr>
      <w:r w:rsidRPr="00897C54">
        <w:rPr>
          <w:color w:val="403152" w:themeColor="accent4" w:themeShade="80"/>
          <w:sz w:val="24"/>
        </w:rPr>
        <w:t>Hands-on – TPR, palpation, presence of hernias, etc.</w:t>
      </w:r>
    </w:p>
    <w:p w:rsidR="00172DF3" w:rsidRPr="00897C54" w:rsidRDefault="00172DF3" w:rsidP="00172DF3">
      <w:pPr>
        <w:pStyle w:val="ListParagraph"/>
        <w:ind w:left="1440"/>
        <w:rPr>
          <w:color w:val="403152" w:themeColor="accent4" w:themeShade="80"/>
          <w:sz w:val="24"/>
        </w:rPr>
      </w:pPr>
      <w:r w:rsidRPr="00897C54">
        <w:rPr>
          <w:noProof/>
          <w:sz w:val="24"/>
        </w:rPr>
        <w:drawing>
          <wp:inline distT="0" distB="0" distL="0" distR="0" wp14:anchorId="52BD2D59" wp14:editId="3E8185CD">
            <wp:extent cx="4000500" cy="2762250"/>
            <wp:effectExtent l="0" t="0" r="0" b="0"/>
            <wp:docPr id="1" name="Picture 1" descr="Image result for vet physical exam for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et physical exam for hor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DF3" w:rsidRPr="00897C54" w:rsidRDefault="00172DF3" w:rsidP="00172DF3">
      <w:pPr>
        <w:pStyle w:val="ListParagraph"/>
        <w:ind w:left="1440"/>
        <w:rPr>
          <w:color w:val="403152" w:themeColor="accent4" w:themeShade="80"/>
          <w:sz w:val="24"/>
        </w:rPr>
      </w:pPr>
    </w:p>
    <w:p w:rsidR="00CC7348" w:rsidRPr="00897C54" w:rsidRDefault="00CC7348" w:rsidP="00CC7348">
      <w:pPr>
        <w:pStyle w:val="ListParagraph"/>
        <w:numPr>
          <w:ilvl w:val="0"/>
          <w:numId w:val="4"/>
        </w:numPr>
        <w:rPr>
          <w:color w:val="4F6228" w:themeColor="accent3" w:themeShade="80"/>
          <w:sz w:val="24"/>
        </w:rPr>
      </w:pPr>
      <w:r w:rsidRPr="00897C54">
        <w:rPr>
          <w:color w:val="4F6228" w:themeColor="accent3" w:themeShade="80"/>
          <w:sz w:val="24"/>
        </w:rPr>
        <w:t>Restraint</w:t>
      </w:r>
    </w:p>
    <w:p w:rsidR="00CC7348" w:rsidRPr="00897C54" w:rsidRDefault="00CC7348" w:rsidP="00897C54">
      <w:pPr>
        <w:pStyle w:val="ListParagraph"/>
        <w:numPr>
          <w:ilvl w:val="0"/>
          <w:numId w:val="5"/>
        </w:numPr>
        <w:rPr>
          <w:color w:val="4F6228" w:themeColor="accent3" w:themeShade="80"/>
          <w:sz w:val="24"/>
        </w:rPr>
      </w:pPr>
      <w:r w:rsidRPr="00897C54">
        <w:rPr>
          <w:color w:val="4F6228" w:themeColor="accent3" w:themeShade="80"/>
          <w:sz w:val="24"/>
        </w:rPr>
        <w:t xml:space="preserve">Standing </w:t>
      </w:r>
      <w:r w:rsidR="00E74DDE" w:rsidRPr="00897C54">
        <w:rPr>
          <w:color w:val="4F6228" w:themeColor="accent3" w:themeShade="80"/>
          <w:sz w:val="24"/>
        </w:rPr>
        <w:t>–</w:t>
      </w:r>
      <w:r w:rsidRPr="00897C54">
        <w:rPr>
          <w:color w:val="4F6228" w:themeColor="accent3" w:themeShade="80"/>
          <w:sz w:val="24"/>
        </w:rPr>
        <w:t xml:space="preserve"> </w:t>
      </w:r>
      <w:r w:rsidR="00E74DDE" w:rsidRPr="00897C54">
        <w:rPr>
          <w:color w:val="4F6228" w:themeColor="accent3" w:themeShade="80"/>
          <w:sz w:val="24"/>
        </w:rPr>
        <w:t xml:space="preserve">limited to open castrations (may have a twitch on hand for </w:t>
      </w:r>
      <w:r w:rsidR="00172DF3" w:rsidRPr="00897C54">
        <w:rPr>
          <w:color w:val="4F6228" w:themeColor="accent3" w:themeShade="80"/>
          <w:sz w:val="24"/>
        </w:rPr>
        <w:t xml:space="preserve">additional </w:t>
      </w:r>
      <w:r w:rsidR="00E74DDE" w:rsidRPr="00897C54">
        <w:rPr>
          <w:color w:val="4F6228" w:themeColor="accent3" w:themeShade="80"/>
          <w:sz w:val="24"/>
        </w:rPr>
        <w:t>restraint</w:t>
      </w:r>
      <w:r w:rsidR="00172DF3" w:rsidRPr="00897C54">
        <w:rPr>
          <w:color w:val="4F6228" w:themeColor="accent3" w:themeShade="80"/>
          <w:sz w:val="24"/>
        </w:rPr>
        <w:t xml:space="preserve"> to the halter and lead rope</w:t>
      </w:r>
      <w:r w:rsidR="00E74DDE" w:rsidRPr="00897C54">
        <w:rPr>
          <w:color w:val="4F6228" w:themeColor="accent3" w:themeShade="80"/>
          <w:sz w:val="24"/>
        </w:rPr>
        <w:t>)</w:t>
      </w:r>
    </w:p>
    <w:p w:rsidR="00897C54" w:rsidRPr="00897C54" w:rsidRDefault="00897C54" w:rsidP="00897C54">
      <w:pPr>
        <w:pStyle w:val="ListParagraph"/>
        <w:ind w:left="1440"/>
        <w:rPr>
          <w:color w:val="4F6228" w:themeColor="accent3" w:themeShade="80"/>
          <w:sz w:val="24"/>
        </w:rPr>
      </w:pPr>
      <w:r w:rsidRPr="00897C54">
        <w:rPr>
          <w:noProof/>
          <w:sz w:val="24"/>
        </w:rPr>
        <w:drawing>
          <wp:inline distT="0" distB="0" distL="0" distR="0" wp14:anchorId="58F24A4E" wp14:editId="62198426">
            <wp:extent cx="2381250" cy="1790700"/>
            <wp:effectExtent l="0" t="0" r="0" b="0"/>
            <wp:docPr id="2" name="Picture 2" descr="http://cal.vet.upenn.edu/projects/fieldservice/Equine/eqrestr/ear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al.vet.upenn.edu/projects/fieldservice/Equine/eqrestr/eart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C54" w:rsidRPr="00897C54" w:rsidRDefault="00897C54" w:rsidP="00897C54">
      <w:pPr>
        <w:pStyle w:val="ListParagraph"/>
        <w:ind w:left="1440"/>
        <w:rPr>
          <w:color w:val="4F6228" w:themeColor="accent3" w:themeShade="80"/>
          <w:sz w:val="24"/>
        </w:rPr>
      </w:pPr>
      <w:r w:rsidRPr="00897C54">
        <w:rPr>
          <w:noProof/>
          <w:sz w:val="24"/>
        </w:rPr>
        <w:lastRenderedPageBreak/>
        <w:drawing>
          <wp:inline distT="0" distB="0" distL="0" distR="0" wp14:anchorId="01AAC15E" wp14:editId="0EC8F085">
            <wp:extent cx="2381250" cy="1724025"/>
            <wp:effectExtent l="0" t="0" r="0" b="9525"/>
            <wp:docPr id="3" name="Picture 3" descr="http://cal.vet.upenn.edu/projects/fieldservice/Equine/eqrestr/twitc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al.vet.upenn.edu/projects/fieldservice/Equine/eqrestr/twitch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C54" w:rsidRPr="00897C54" w:rsidRDefault="00897C54" w:rsidP="00897C54">
      <w:pPr>
        <w:pStyle w:val="ListParagraph"/>
        <w:ind w:left="1440"/>
        <w:rPr>
          <w:color w:val="4F6228" w:themeColor="accent3" w:themeShade="80"/>
          <w:sz w:val="24"/>
        </w:rPr>
      </w:pPr>
    </w:p>
    <w:p w:rsidR="00897C54" w:rsidRPr="00897C54" w:rsidRDefault="00897C54" w:rsidP="00897C54">
      <w:pPr>
        <w:pStyle w:val="ListParagraph"/>
        <w:ind w:left="1440"/>
        <w:rPr>
          <w:color w:val="4F6228" w:themeColor="accent3" w:themeShade="80"/>
          <w:sz w:val="24"/>
        </w:rPr>
      </w:pPr>
    </w:p>
    <w:p w:rsidR="00E74DDE" w:rsidRPr="00897C54" w:rsidRDefault="00E74DDE" w:rsidP="00CC7348">
      <w:pPr>
        <w:pStyle w:val="ListParagraph"/>
        <w:numPr>
          <w:ilvl w:val="0"/>
          <w:numId w:val="5"/>
        </w:numPr>
        <w:rPr>
          <w:color w:val="4F6228" w:themeColor="accent3" w:themeShade="80"/>
          <w:sz w:val="24"/>
          <w:u w:val="single"/>
        </w:rPr>
      </w:pPr>
      <w:r w:rsidRPr="00897C54">
        <w:rPr>
          <w:color w:val="4F6228" w:themeColor="accent3" w:themeShade="80"/>
          <w:sz w:val="24"/>
        </w:rPr>
        <w:t>Recumbent – general anesthesia required (need a suitable grassy area)</w:t>
      </w:r>
      <w:r w:rsidR="00287790">
        <w:rPr>
          <w:color w:val="4F6228" w:themeColor="accent3" w:themeShade="80"/>
          <w:sz w:val="24"/>
        </w:rPr>
        <w:t xml:space="preserve">. </w:t>
      </w:r>
      <w:r w:rsidR="00287790" w:rsidRPr="00287790">
        <w:rPr>
          <w:color w:val="4F6228" w:themeColor="accent3" w:themeShade="80"/>
          <w:sz w:val="24"/>
        </w:rPr>
        <w:t>Towel or padding under head</w:t>
      </w:r>
      <w:r w:rsidR="00287790">
        <w:rPr>
          <w:color w:val="4F6228" w:themeColor="accent3" w:themeShade="80"/>
          <w:sz w:val="24"/>
        </w:rPr>
        <w:t xml:space="preserve">. </w:t>
      </w:r>
      <w:bookmarkStart w:id="0" w:name="_GoBack"/>
      <w:bookmarkEnd w:id="0"/>
      <w:r w:rsidR="00287790" w:rsidRPr="00287790">
        <w:rPr>
          <w:color w:val="4F6228" w:themeColor="accent3" w:themeShade="80"/>
          <w:sz w:val="24"/>
        </w:rPr>
        <w:t>Tie up upper hind leg to shoulder, using a quick-release knot</w:t>
      </w:r>
      <w:r w:rsidRPr="00897C54">
        <w:rPr>
          <w:color w:val="4F6228" w:themeColor="accent3" w:themeShade="80"/>
          <w:sz w:val="24"/>
        </w:rPr>
        <w:t>:</w:t>
      </w:r>
      <w:r w:rsidRPr="00897C54">
        <w:rPr>
          <w:color w:val="4F6228" w:themeColor="accent3" w:themeShade="80"/>
          <w:sz w:val="24"/>
        </w:rPr>
        <w:br/>
      </w:r>
      <w:r w:rsidRPr="00897C54">
        <w:rPr>
          <w:color w:val="4F6228" w:themeColor="accent3" w:themeShade="80"/>
          <w:sz w:val="24"/>
          <w:u w:val="single"/>
        </w:rPr>
        <w:t>Drugs</w:t>
      </w:r>
      <w:r w:rsidRPr="00897C54">
        <w:rPr>
          <w:color w:val="4F6228" w:themeColor="accent3" w:themeShade="80"/>
          <w:sz w:val="24"/>
          <w:u w:val="single"/>
        </w:rPr>
        <w:br/>
      </w:r>
      <w:r w:rsidRPr="00897C54">
        <w:rPr>
          <w:color w:val="4F6228" w:themeColor="accent3" w:themeShade="80"/>
          <w:sz w:val="24"/>
        </w:rPr>
        <w:t xml:space="preserve">IV via catheter : Ketamine (+/- </w:t>
      </w:r>
      <w:proofErr w:type="spellStart"/>
      <w:r w:rsidRPr="00897C54">
        <w:rPr>
          <w:color w:val="4F6228" w:themeColor="accent3" w:themeShade="80"/>
          <w:sz w:val="24"/>
        </w:rPr>
        <w:t>butorphanol</w:t>
      </w:r>
      <w:proofErr w:type="spellEnd"/>
      <w:r w:rsidRPr="00897C54">
        <w:rPr>
          <w:color w:val="4F6228" w:themeColor="accent3" w:themeShade="80"/>
          <w:sz w:val="24"/>
        </w:rPr>
        <w:t xml:space="preserve"> &amp; diazepam)</w:t>
      </w:r>
      <w:r w:rsidRPr="00897C54">
        <w:rPr>
          <w:color w:val="4F6228" w:themeColor="accent3" w:themeShade="80"/>
          <w:sz w:val="24"/>
        </w:rPr>
        <w:br/>
      </w:r>
      <w:proofErr w:type="spellStart"/>
      <w:r w:rsidRPr="00897C54">
        <w:rPr>
          <w:color w:val="4F6228" w:themeColor="accent3" w:themeShade="80"/>
          <w:sz w:val="24"/>
        </w:rPr>
        <w:t>Thiopentone</w:t>
      </w:r>
      <w:proofErr w:type="spellEnd"/>
      <w:r w:rsidRPr="00897C54">
        <w:rPr>
          <w:color w:val="4F6228" w:themeColor="accent3" w:themeShade="80"/>
          <w:sz w:val="24"/>
        </w:rPr>
        <w:t xml:space="preserve"> +/- GCE</w:t>
      </w:r>
    </w:p>
    <w:p w:rsidR="00172DF3" w:rsidRPr="00897C54" w:rsidRDefault="00E74DDE" w:rsidP="00E74DDE">
      <w:pPr>
        <w:pStyle w:val="ListParagraph"/>
        <w:ind w:left="1440"/>
        <w:rPr>
          <w:sz w:val="24"/>
        </w:rPr>
      </w:pPr>
      <w:r w:rsidRPr="00897C54">
        <w:rPr>
          <w:color w:val="4F6228" w:themeColor="accent3" w:themeShade="80"/>
          <w:sz w:val="24"/>
        </w:rPr>
        <w:t>+/- LA (lidocaine) into the testicle to be removed las</w:t>
      </w:r>
      <w:r w:rsidRPr="00897C54">
        <w:rPr>
          <w:color w:val="4F6228" w:themeColor="accent3" w:themeShade="80"/>
          <w:sz w:val="24"/>
        </w:rPr>
        <w:br/>
        <w:t>Maintain using top up dose</w:t>
      </w:r>
      <w:r w:rsidRPr="00897C54">
        <w:rPr>
          <w:color w:val="4F6228" w:themeColor="accent3" w:themeShade="80"/>
          <w:sz w:val="24"/>
        </w:rPr>
        <w:br/>
        <w:t xml:space="preserve">Antibiotic </w:t>
      </w:r>
      <w:r w:rsidR="00172DF3" w:rsidRPr="00897C54">
        <w:rPr>
          <w:color w:val="4F6228" w:themeColor="accent3" w:themeShade="80"/>
          <w:sz w:val="24"/>
        </w:rPr>
        <w:t>–</w:t>
      </w:r>
      <w:r w:rsidRPr="00897C54">
        <w:rPr>
          <w:color w:val="4F6228" w:themeColor="accent3" w:themeShade="80"/>
          <w:sz w:val="24"/>
        </w:rPr>
        <w:t xml:space="preserve"> </w:t>
      </w:r>
      <w:r w:rsidR="00172DF3" w:rsidRPr="00897C54">
        <w:rPr>
          <w:color w:val="4F6228" w:themeColor="accent3" w:themeShade="80"/>
          <w:sz w:val="24"/>
        </w:rPr>
        <w:t>Procaine penicillin (IM)</w:t>
      </w:r>
      <w:r w:rsidR="00172DF3" w:rsidRPr="00897C54">
        <w:rPr>
          <w:color w:val="4F6228" w:themeColor="accent3" w:themeShade="80"/>
          <w:sz w:val="24"/>
        </w:rPr>
        <w:br/>
        <w:t xml:space="preserve">Analgesia – </w:t>
      </w:r>
      <w:proofErr w:type="spellStart"/>
      <w:r w:rsidR="00172DF3" w:rsidRPr="00897C54">
        <w:rPr>
          <w:color w:val="4F6228" w:themeColor="accent3" w:themeShade="80"/>
          <w:sz w:val="24"/>
        </w:rPr>
        <w:t>Phenylbutazone</w:t>
      </w:r>
      <w:proofErr w:type="spellEnd"/>
      <w:r w:rsidR="00172DF3" w:rsidRPr="00897C54">
        <w:rPr>
          <w:color w:val="4F6228" w:themeColor="accent3" w:themeShade="80"/>
          <w:sz w:val="24"/>
        </w:rPr>
        <w:t xml:space="preserve">, </w:t>
      </w:r>
      <w:proofErr w:type="spellStart"/>
      <w:r w:rsidR="00172DF3" w:rsidRPr="00897C54">
        <w:rPr>
          <w:color w:val="4F6228" w:themeColor="accent3" w:themeShade="80"/>
          <w:sz w:val="24"/>
        </w:rPr>
        <w:t>Flunixin</w:t>
      </w:r>
      <w:proofErr w:type="spellEnd"/>
      <w:r w:rsidR="00172DF3" w:rsidRPr="00897C54">
        <w:rPr>
          <w:color w:val="4F6228" w:themeColor="accent3" w:themeShade="80"/>
          <w:sz w:val="24"/>
        </w:rPr>
        <w:t xml:space="preserve"> </w:t>
      </w:r>
      <w:proofErr w:type="spellStart"/>
      <w:r w:rsidR="00172DF3" w:rsidRPr="00897C54">
        <w:rPr>
          <w:color w:val="4F6228" w:themeColor="accent3" w:themeShade="80"/>
          <w:sz w:val="24"/>
        </w:rPr>
        <w:t>meglumine</w:t>
      </w:r>
      <w:proofErr w:type="spellEnd"/>
      <w:r w:rsidR="00172DF3" w:rsidRPr="00897C54">
        <w:rPr>
          <w:color w:val="4F6228" w:themeColor="accent3" w:themeShade="80"/>
          <w:sz w:val="24"/>
        </w:rPr>
        <w:br/>
        <w:t>Tetanus prophylaxis – toxoid + antitoxin</w:t>
      </w:r>
    </w:p>
    <w:p w:rsidR="00E74DDE" w:rsidRPr="00172DF3" w:rsidRDefault="00E74DDE" w:rsidP="00172DF3">
      <w:pPr>
        <w:rPr>
          <w:u w:val="single"/>
        </w:rPr>
      </w:pPr>
      <w:r w:rsidRPr="00897C54">
        <w:rPr>
          <w:sz w:val="24"/>
        </w:rPr>
        <w:br/>
      </w:r>
      <w:r>
        <w:t xml:space="preserve">                           </w:t>
      </w:r>
    </w:p>
    <w:sectPr w:rsidR="00E74DDE" w:rsidRPr="00172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09FE"/>
    <w:multiLevelType w:val="hybridMultilevel"/>
    <w:tmpl w:val="F4667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12036"/>
    <w:multiLevelType w:val="hybridMultilevel"/>
    <w:tmpl w:val="E03852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23810"/>
    <w:multiLevelType w:val="hybridMultilevel"/>
    <w:tmpl w:val="D956659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E330DAF"/>
    <w:multiLevelType w:val="hybridMultilevel"/>
    <w:tmpl w:val="56264BC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BF18E7"/>
    <w:multiLevelType w:val="hybridMultilevel"/>
    <w:tmpl w:val="1D1AB9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48"/>
    <w:rsid w:val="00172DF3"/>
    <w:rsid w:val="00287790"/>
    <w:rsid w:val="00897C54"/>
    <w:rsid w:val="008F05BD"/>
    <w:rsid w:val="00CC7348"/>
    <w:rsid w:val="00E7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3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3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3</cp:revision>
  <dcterms:created xsi:type="dcterms:W3CDTF">2016-10-15T21:27:00Z</dcterms:created>
  <dcterms:modified xsi:type="dcterms:W3CDTF">2016-10-15T22:13:00Z</dcterms:modified>
</cp:coreProperties>
</file>