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360" w:rsidRDefault="008B6A86">
      <w:pPr>
        <w:rPr>
          <w:rFonts w:ascii="Berlin Sans FB" w:hAnsi="Berlin Sans FB"/>
          <w:b/>
          <w:color w:val="BF8F00" w:themeColor="accent4" w:themeShade="BF"/>
          <w:sz w:val="32"/>
          <w:szCs w:val="32"/>
        </w:rPr>
      </w:pPr>
      <w:r w:rsidRPr="008B6A86">
        <w:rPr>
          <w:rFonts w:ascii="Berlin Sans FB" w:hAnsi="Berlin Sans FB"/>
          <w:b/>
          <w:color w:val="BF8F00" w:themeColor="accent4" w:themeShade="BF"/>
          <w:sz w:val="32"/>
          <w:szCs w:val="32"/>
        </w:rPr>
        <w:t>SQUAMOUS CELL CARCINOMA – THIRD EYE</w:t>
      </w:r>
      <w:bookmarkStart w:id="0" w:name="_GoBack"/>
      <w:bookmarkEnd w:id="0"/>
      <w:r w:rsidRPr="008B6A86">
        <w:rPr>
          <w:rFonts w:ascii="Berlin Sans FB" w:hAnsi="Berlin Sans FB"/>
          <w:b/>
          <w:color w:val="BF8F00" w:themeColor="accent4" w:themeShade="BF"/>
          <w:sz w:val="32"/>
          <w:szCs w:val="32"/>
        </w:rPr>
        <w:t>LID REMOVAL</w:t>
      </w:r>
    </w:p>
    <w:p w:rsidR="00A85BD4" w:rsidRPr="008B6A86" w:rsidRDefault="008B6A86" w:rsidP="008B6A86">
      <w:pPr>
        <w:jc w:val="both"/>
        <w:rPr>
          <w:rFonts w:cstheme="minorHAnsi"/>
        </w:rPr>
      </w:pPr>
      <w:r w:rsidRPr="008B6A86">
        <w:rPr>
          <w:rFonts w:cstheme="minorHAnsi"/>
        </w:rPr>
        <w:t>Neoplasms of the upper and lower lids and nictitating membrane (third</w:t>
      </w:r>
      <w:r>
        <w:rPr>
          <w:rFonts w:cstheme="minorHAnsi"/>
        </w:rPr>
        <w:t xml:space="preserve"> </w:t>
      </w:r>
      <w:r w:rsidRPr="008B6A86">
        <w:rPr>
          <w:rFonts w:cstheme="minorHAnsi"/>
        </w:rPr>
        <w:t>eyelid) include squamous cell carcinoma (SCC) or ‘cancer eye’, and rarely</w:t>
      </w:r>
      <w:r>
        <w:rPr>
          <w:rFonts w:cstheme="minorHAnsi"/>
        </w:rPr>
        <w:t xml:space="preserve"> </w:t>
      </w:r>
      <w:r w:rsidRPr="008B6A86">
        <w:rPr>
          <w:rFonts w:cstheme="minorHAnsi"/>
        </w:rPr>
        <w:t xml:space="preserve">other tumours such as papillomata, and </w:t>
      </w:r>
      <w:proofErr w:type="spellStart"/>
      <w:r w:rsidRPr="008B6A86">
        <w:rPr>
          <w:rFonts w:cstheme="minorHAnsi"/>
        </w:rPr>
        <w:t>fibrosarcoma</w:t>
      </w:r>
      <w:proofErr w:type="spellEnd"/>
      <w:r w:rsidRPr="008B6A86">
        <w:rPr>
          <w:rFonts w:cstheme="minorHAnsi"/>
        </w:rPr>
        <w:t>. SCC is most significant</w:t>
      </w:r>
      <w:r>
        <w:rPr>
          <w:rFonts w:cstheme="minorHAnsi"/>
        </w:rPr>
        <w:t xml:space="preserve"> </w:t>
      </w:r>
      <w:r w:rsidRPr="008B6A86">
        <w:rPr>
          <w:rFonts w:cstheme="minorHAnsi"/>
        </w:rPr>
        <w:t>in terms not only of incidence but also of economic importance and</w:t>
      </w:r>
      <w:r>
        <w:rPr>
          <w:rFonts w:cstheme="minorHAnsi"/>
        </w:rPr>
        <w:t xml:space="preserve"> </w:t>
      </w:r>
      <w:r w:rsidRPr="008B6A86">
        <w:rPr>
          <w:rFonts w:cstheme="minorHAnsi"/>
        </w:rPr>
        <w:t>prognosis. SCC occurs more frequently on the globe (65%) than upper and</w:t>
      </w:r>
      <w:r>
        <w:rPr>
          <w:rFonts w:cstheme="minorHAnsi"/>
        </w:rPr>
        <w:t xml:space="preserve"> </w:t>
      </w:r>
      <w:r w:rsidRPr="008B6A86">
        <w:rPr>
          <w:rFonts w:cstheme="minorHAnsi"/>
        </w:rPr>
        <w:t>lower lids (30%) or third eyelid (5%), is very invasive locally, and may metastasise</w:t>
      </w:r>
      <w:r>
        <w:rPr>
          <w:rFonts w:cstheme="minorHAnsi"/>
        </w:rPr>
        <w:t xml:space="preserve"> </w:t>
      </w:r>
      <w:r w:rsidRPr="008B6A86">
        <w:rPr>
          <w:rFonts w:cstheme="minorHAnsi"/>
        </w:rPr>
        <w:t xml:space="preserve">to the local lymph nodes (parotid, </w:t>
      </w:r>
      <w:proofErr w:type="spellStart"/>
      <w:r w:rsidRPr="008B6A86">
        <w:rPr>
          <w:rFonts w:cstheme="minorHAnsi"/>
        </w:rPr>
        <w:t>atlantal</w:t>
      </w:r>
      <w:proofErr w:type="spellEnd"/>
      <w:r w:rsidRPr="008B6A86">
        <w:rPr>
          <w:rFonts w:cstheme="minorHAnsi"/>
        </w:rPr>
        <w:t xml:space="preserve"> or retropharyngeal and</w:t>
      </w:r>
      <w:r>
        <w:rPr>
          <w:rFonts w:cstheme="minorHAnsi"/>
        </w:rPr>
        <w:t xml:space="preserve"> </w:t>
      </w:r>
      <w:r w:rsidRPr="008B6A86">
        <w:rPr>
          <w:rFonts w:cstheme="minorHAnsi"/>
        </w:rPr>
        <w:t>the anterior cervical chain).</w:t>
      </w:r>
      <w:r w:rsidR="00A85BD4">
        <w:rPr>
          <w:rFonts w:cstheme="minorHAnsi"/>
        </w:rPr>
        <w:t xml:space="preserve"> </w:t>
      </w:r>
    </w:p>
    <w:p w:rsidR="008B6A86" w:rsidRPr="008B6A86" w:rsidRDefault="008B6A86" w:rsidP="008B6A86">
      <w:pPr>
        <w:jc w:val="both"/>
        <w:rPr>
          <w:rFonts w:cstheme="minorHAnsi"/>
          <w:b/>
          <w:bCs/>
        </w:rPr>
      </w:pPr>
      <w:r w:rsidRPr="008B6A86">
        <w:rPr>
          <w:rFonts w:cstheme="minorHAnsi"/>
          <w:b/>
          <w:bCs/>
        </w:rPr>
        <w:t>Clinical signs</w:t>
      </w:r>
    </w:p>
    <w:p w:rsidR="008B6A86" w:rsidRDefault="008B6A86" w:rsidP="008B6A86">
      <w:pPr>
        <w:jc w:val="both"/>
        <w:rPr>
          <w:rFonts w:cstheme="minorHAnsi"/>
        </w:rPr>
      </w:pPr>
      <w:r w:rsidRPr="008B6A86">
        <w:rPr>
          <w:rFonts w:cstheme="minorHAnsi"/>
        </w:rPr>
        <w:t>SCC is largely confined to Hereford and Simmental breeds and their crosses,</w:t>
      </w:r>
      <w:r>
        <w:rPr>
          <w:rFonts w:cstheme="minorHAnsi"/>
        </w:rPr>
        <w:t xml:space="preserve"> </w:t>
      </w:r>
      <w:r w:rsidRPr="008B6A86">
        <w:rPr>
          <w:rFonts w:cstheme="minorHAnsi"/>
        </w:rPr>
        <w:t>where the non-pigmented area is liable to develop neoplastic lesions under</w:t>
      </w:r>
      <w:r>
        <w:rPr>
          <w:rFonts w:cstheme="minorHAnsi"/>
        </w:rPr>
        <w:t xml:space="preserve"> </w:t>
      </w:r>
      <w:r w:rsidRPr="008B6A86">
        <w:rPr>
          <w:rFonts w:cstheme="minorHAnsi"/>
        </w:rPr>
        <w:t>the influence of ultraviolet radiation from sunlight. Affected cattle are usually</w:t>
      </w:r>
      <w:r>
        <w:rPr>
          <w:rFonts w:cstheme="minorHAnsi"/>
        </w:rPr>
        <w:t xml:space="preserve"> </w:t>
      </w:r>
      <w:r w:rsidRPr="008B6A86">
        <w:rPr>
          <w:rFonts w:cstheme="minorHAnsi"/>
        </w:rPr>
        <w:t>four to nine years old. About 85% of cattle with SCC lack pigment in the</w:t>
      </w:r>
      <w:r>
        <w:rPr>
          <w:rFonts w:cstheme="minorHAnsi"/>
        </w:rPr>
        <w:t xml:space="preserve"> </w:t>
      </w:r>
      <w:r w:rsidRPr="008B6A86">
        <w:rPr>
          <w:rFonts w:cstheme="minorHAnsi"/>
        </w:rPr>
        <w:t>affected area.</w:t>
      </w:r>
      <w:r>
        <w:rPr>
          <w:rFonts w:cstheme="minorHAnsi"/>
        </w:rPr>
        <w:t xml:space="preserve"> </w:t>
      </w:r>
      <w:r w:rsidRPr="008B6A86">
        <w:rPr>
          <w:rFonts w:cstheme="minorHAnsi"/>
        </w:rPr>
        <w:t>The lesion is often an obvious proliferative irregular mass which may</w:t>
      </w:r>
      <w:r>
        <w:rPr>
          <w:rFonts w:cstheme="minorHAnsi"/>
        </w:rPr>
        <w:t xml:space="preserve"> </w:t>
      </w:r>
      <w:r w:rsidRPr="008B6A86">
        <w:rPr>
          <w:rFonts w:cstheme="minorHAnsi"/>
        </w:rPr>
        <w:t xml:space="preserve">ulcerate through the skin to cause moderate distress and </w:t>
      </w:r>
      <w:proofErr w:type="spellStart"/>
      <w:r w:rsidRPr="008B6A86">
        <w:rPr>
          <w:rFonts w:cstheme="minorHAnsi"/>
        </w:rPr>
        <w:t>blepharospasm</w:t>
      </w:r>
      <w:proofErr w:type="spellEnd"/>
      <w:r w:rsidRPr="008B6A86">
        <w:rPr>
          <w:rFonts w:cstheme="minorHAnsi"/>
        </w:rPr>
        <w:t>.</w:t>
      </w:r>
    </w:p>
    <w:p w:rsidR="00A85BD4" w:rsidRDefault="008B6A86" w:rsidP="008B6A86">
      <w:pPr>
        <w:jc w:val="both"/>
        <w:rPr>
          <w:rFonts w:cstheme="minorHAnsi"/>
        </w:rPr>
      </w:pPr>
      <w:r w:rsidRPr="008B6A86">
        <w:rPr>
          <w:rFonts w:cstheme="minorHAnsi"/>
        </w:rPr>
        <w:t>Early lesions appear either as rice-grain-like plaques on the sclera or corneal</w:t>
      </w:r>
      <w:r>
        <w:rPr>
          <w:rFonts w:cstheme="minorHAnsi"/>
        </w:rPr>
        <w:t xml:space="preserve"> </w:t>
      </w:r>
      <w:r w:rsidRPr="008B6A86">
        <w:rPr>
          <w:rFonts w:cstheme="minorHAnsi"/>
        </w:rPr>
        <w:t>surface, or as small firm nodules in the dermis. This precursor of a greyish</w:t>
      </w:r>
      <w:r>
        <w:rPr>
          <w:rFonts w:cstheme="minorHAnsi"/>
        </w:rPr>
        <w:t>-</w:t>
      </w:r>
      <w:r w:rsidRPr="008B6A86">
        <w:rPr>
          <w:rFonts w:cstheme="minorHAnsi"/>
        </w:rPr>
        <w:t>white</w:t>
      </w:r>
      <w:r>
        <w:rPr>
          <w:rFonts w:cstheme="minorHAnsi"/>
        </w:rPr>
        <w:t xml:space="preserve"> </w:t>
      </w:r>
      <w:r w:rsidRPr="008B6A86">
        <w:rPr>
          <w:rFonts w:cstheme="minorHAnsi"/>
        </w:rPr>
        <w:t>plaque at the nasal and temporal limbus develops into a papilloma</w:t>
      </w:r>
      <w:r>
        <w:rPr>
          <w:rFonts w:cstheme="minorHAnsi"/>
        </w:rPr>
        <w:t xml:space="preserve"> </w:t>
      </w:r>
      <w:r w:rsidRPr="008B6A86">
        <w:rPr>
          <w:rFonts w:cstheme="minorHAnsi"/>
        </w:rPr>
        <w:t xml:space="preserve">and carcinoma </w:t>
      </w:r>
      <w:r w:rsidRPr="008B6A86">
        <w:rPr>
          <w:rFonts w:cstheme="minorHAnsi"/>
          <w:i/>
          <w:iCs/>
        </w:rPr>
        <w:t>in situ</w:t>
      </w:r>
      <w:r w:rsidRPr="008B6A86">
        <w:rPr>
          <w:rFonts w:cstheme="minorHAnsi"/>
        </w:rPr>
        <w:t>. Lid lesions often start as a dirty brown, horn-like</w:t>
      </w:r>
      <w:r>
        <w:rPr>
          <w:rFonts w:cstheme="minorHAnsi"/>
        </w:rPr>
        <w:t xml:space="preserve"> </w:t>
      </w:r>
      <w:proofErr w:type="spellStart"/>
      <w:r w:rsidRPr="008B6A86">
        <w:rPr>
          <w:rFonts w:cstheme="minorHAnsi"/>
        </w:rPr>
        <w:t>keratomata</w:t>
      </w:r>
      <w:proofErr w:type="spellEnd"/>
      <w:r w:rsidRPr="008B6A86">
        <w:rPr>
          <w:rFonts w:cstheme="minorHAnsi"/>
        </w:rPr>
        <w:t>.</w:t>
      </w:r>
      <w:r w:rsidR="00A85BD4">
        <w:rPr>
          <w:rFonts w:cstheme="minorHAnsi"/>
        </w:rPr>
        <w:t xml:space="preserve"> </w:t>
      </w:r>
      <w:r w:rsidR="00A85BD4" w:rsidRPr="00A85BD4">
        <w:rPr>
          <w:rFonts w:cstheme="minorHAnsi"/>
        </w:rPr>
        <w:t xml:space="preserve">At first, most areas of squamous cell carcinoma around the eye appear as small, white bumps or wart-like lesions. These often progress into more malignant </w:t>
      </w:r>
      <w:proofErr w:type="spellStart"/>
      <w:r w:rsidR="00A85BD4" w:rsidRPr="00A85BD4">
        <w:rPr>
          <w:rFonts w:cstheme="minorHAnsi"/>
        </w:rPr>
        <w:t>tumors</w:t>
      </w:r>
      <w:proofErr w:type="spellEnd"/>
      <w:r w:rsidR="00A85BD4" w:rsidRPr="00A85BD4">
        <w:rPr>
          <w:rFonts w:cstheme="minorHAnsi"/>
        </w:rPr>
        <w:t xml:space="preserve"> that appear pink and often ulcerated. These </w:t>
      </w:r>
      <w:proofErr w:type="spellStart"/>
      <w:r w:rsidR="00A85BD4" w:rsidRPr="00A85BD4">
        <w:rPr>
          <w:rFonts w:cstheme="minorHAnsi"/>
        </w:rPr>
        <w:t>tumors</w:t>
      </w:r>
      <w:proofErr w:type="spellEnd"/>
      <w:r w:rsidR="00A85BD4" w:rsidRPr="00A85BD4">
        <w:rPr>
          <w:rFonts w:cstheme="minorHAnsi"/>
        </w:rPr>
        <w:t xml:space="preserve"> can be almost any size and often invade the eye structures and surrounding bone and tissues. If left long enough, the </w:t>
      </w:r>
      <w:proofErr w:type="spellStart"/>
      <w:r w:rsidR="00A85BD4" w:rsidRPr="00A85BD4">
        <w:rPr>
          <w:rFonts w:cstheme="minorHAnsi"/>
        </w:rPr>
        <w:t>tumor</w:t>
      </w:r>
      <w:proofErr w:type="spellEnd"/>
      <w:r w:rsidR="00A85BD4" w:rsidRPr="00A85BD4">
        <w:rPr>
          <w:rFonts w:cstheme="minorHAnsi"/>
        </w:rPr>
        <w:t xml:space="preserve"> will spread to other areas of the body.</w:t>
      </w:r>
    </w:p>
    <w:p w:rsidR="008B6A86" w:rsidRDefault="00A85BD4" w:rsidP="008B6A86">
      <w:pPr>
        <w:jc w:val="both"/>
        <w:rPr>
          <w:rFonts w:cstheme="minorHAnsi"/>
        </w:rPr>
      </w:pPr>
      <w:r w:rsidRPr="00A85BD4">
        <w:rPr>
          <w:rFonts w:cstheme="minorHAnsi"/>
        </w:rPr>
        <w:t xml:space="preserve"> Cancer eye in cattle is directly related to skin </w:t>
      </w:r>
      <w:proofErr w:type="spellStart"/>
      <w:r w:rsidRPr="00A85BD4">
        <w:rPr>
          <w:rFonts w:cstheme="minorHAnsi"/>
        </w:rPr>
        <w:t>color</w:t>
      </w:r>
      <w:proofErr w:type="spellEnd"/>
      <w:r w:rsidRPr="00A85BD4">
        <w:rPr>
          <w:rFonts w:cstheme="minorHAnsi"/>
        </w:rPr>
        <w:t xml:space="preserve"> and sun exposure. </w:t>
      </w:r>
      <w:proofErr w:type="spellStart"/>
      <w:r w:rsidRPr="00A85BD4">
        <w:rPr>
          <w:rFonts w:cstheme="minorHAnsi"/>
        </w:rPr>
        <w:t>Tumors</w:t>
      </w:r>
      <w:proofErr w:type="spellEnd"/>
      <w:r w:rsidRPr="00A85BD4">
        <w:rPr>
          <w:rFonts w:cstheme="minorHAnsi"/>
        </w:rPr>
        <w:t xml:space="preserve"> develop when light colo</w:t>
      </w:r>
      <w:r>
        <w:rPr>
          <w:rFonts w:cstheme="minorHAnsi"/>
        </w:rPr>
        <w:t>u</w:t>
      </w:r>
      <w:r w:rsidRPr="00A85BD4">
        <w:rPr>
          <w:rFonts w:cstheme="minorHAnsi"/>
        </w:rPr>
        <w:t>red areas of skin around the eye are exposed to excessive sunlight. Cattle with white faces and light skin pigments around the eyes are very susceptible to this type of cancer. The most common treatment is complete removal of the eye and surrounding tissues. Most animals with confirmed cases of cancer eye should be culled. </w:t>
      </w:r>
    </w:p>
    <w:p w:rsidR="00A85BD4" w:rsidRPr="00A85BD4" w:rsidRDefault="00A85BD4" w:rsidP="00A85BD4">
      <w:pPr>
        <w:jc w:val="both"/>
        <w:rPr>
          <w:rFonts w:cstheme="minorHAnsi"/>
        </w:rPr>
      </w:pPr>
      <w:r w:rsidRPr="00A85BD4">
        <w:rPr>
          <w:rFonts w:cstheme="minorHAnsi"/>
        </w:rPr>
        <w:t> </w:t>
      </w:r>
    </w:p>
    <w:tbl>
      <w:tblPr>
        <w:tblW w:w="69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75"/>
        <w:gridCol w:w="66"/>
        <w:gridCol w:w="71"/>
        <w:gridCol w:w="1948"/>
      </w:tblGrid>
      <w:tr w:rsidR="00A85BD4" w:rsidRPr="00A85BD4" w:rsidTr="00A85BD4">
        <w:trPr>
          <w:tblCellSpacing w:w="15" w:type="dxa"/>
        </w:trPr>
        <w:tc>
          <w:tcPr>
            <w:tcW w:w="3456" w:type="dxa"/>
            <w:shd w:val="clear" w:color="auto" w:fill="FFFFFF"/>
            <w:vAlign w:val="center"/>
            <w:hideMark/>
          </w:tcPr>
          <w:p w:rsidR="00A85BD4" w:rsidRPr="00A85BD4" w:rsidRDefault="00A85BD4" w:rsidP="00A85BD4">
            <w:pPr>
              <w:jc w:val="both"/>
              <w:rPr>
                <w:rFonts w:cstheme="minorHAnsi"/>
              </w:rPr>
            </w:pPr>
            <w:r w:rsidRPr="00A85BD4">
              <w:rPr>
                <w:rFonts w:cstheme="minorHAnsi"/>
              </w:rPr>
              <w:drawing>
                <wp:inline distT="0" distB="0" distL="0" distR="0">
                  <wp:extent cx="3048000" cy="2286000"/>
                  <wp:effectExtent l="0" t="0" r="0" b="0"/>
                  <wp:docPr id="2" name="Picture 2" descr="http://www.infovets.com/books/dairy/F/Images/F2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vets.com/books/dairy/F/Images/F220-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tc>
        <w:tc>
          <w:tcPr>
            <w:tcW w:w="0" w:type="auto"/>
            <w:shd w:val="clear" w:color="auto" w:fill="FFFFFF"/>
            <w:vAlign w:val="center"/>
            <w:hideMark/>
          </w:tcPr>
          <w:p w:rsidR="00A85BD4" w:rsidRPr="00A85BD4" w:rsidRDefault="00A85BD4" w:rsidP="00A85BD4">
            <w:pPr>
              <w:jc w:val="both"/>
              <w:rPr>
                <w:rFonts w:cstheme="minorHAnsi"/>
              </w:rPr>
            </w:pPr>
          </w:p>
        </w:tc>
        <w:tc>
          <w:tcPr>
            <w:tcW w:w="48" w:type="dxa"/>
            <w:shd w:val="clear" w:color="auto" w:fill="FFFFFF"/>
            <w:vAlign w:val="center"/>
            <w:hideMark/>
          </w:tcPr>
          <w:p w:rsidR="00A85BD4" w:rsidRPr="00A85BD4" w:rsidRDefault="00A85BD4" w:rsidP="00A85BD4">
            <w:pPr>
              <w:jc w:val="both"/>
              <w:rPr>
                <w:rFonts w:cstheme="minorHAnsi"/>
              </w:rPr>
            </w:pPr>
          </w:p>
        </w:tc>
        <w:tc>
          <w:tcPr>
            <w:tcW w:w="3216" w:type="dxa"/>
            <w:shd w:val="clear" w:color="auto" w:fill="FFFFFF"/>
            <w:vAlign w:val="center"/>
            <w:hideMark/>
          </w:tcPr>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857"/>
            </w:tblGrid>
            <w:tr w:rsidR="00A85BD4" w:rsidRPr="00A85BD4">
              <w:trPr>
                <w:tblCellSpacing w:w="15" w:type="dxa"/>
              </w:trPr>
              <w:tc>
                <w:tcPr>
                  <w:tcW w:w="5000" w:type="pct"/>
                  <w:tcBorders>
                    <w:top w:val="outset" w:sz="6" w:space="0" w:color="FFFFFF"/>
                    <w:left w:val="outset" w:sz="6" w:space="0" w:color="FFFFFF"/>
                    <w:bottom w:val="outset" w:sz="6" w:space="0" w:color="FFFFFF"/>
                    <w:right w:val="outset" w:sz="6" w:space="0" w:color="FFFFFF"/>
                  </w:tcBorders>
                  <w:vAlign w:val="center"/>
                  <w:hideMark/>
                </w:tcPr>
                <w:p w:rsidR="00A85BD4" w:rsidRPr="00A85BD4" w:rsidRDefault="00A85BD4" w:rsidP="00A85BD4">
                  <w:pPr>
                    <w:jc w:val="both"/>
                    <w:rPr>
                      <w:rFonts w:cstheme="minorHAnsi"/>
                    </w:rPr>
                  </w:pPr>
                  <w:r w:rsidRPr="00A85BD4">
                    <w:rPr>
                      <w:rFonts w:cstheme="minorHAnsi"/>
                    </w:rPr>
                    <w:t>Figure #12: The black arrow points to an area of squamous cell carcinoma on the inside corner of this eye.</w:t>
                  </w:r>
                </w:p>
              </w:tc>
            </w:tr>
          </w:tbl>
          <w:p w:rsidR="00A85BD4" w:rsidRPr="00A85BD4" w:rsidRDefault="00A85BD4" w:rsidP="00A85BD4">
            <w:pPr>
              <w:jc w:val="both"/>
              <w:rPr>
                <w:rFonts w:cstheme="minorHAnsi"/>
              </w:rPr>
            </w:pPr>
          </w:p>
        </w:tc>
      </w:tr>
    </w:tbl>
    <w:p w:rsidR="00A85BD4" w:rsidRPr="00A85BD4" w:rsidRDefault="00A85BD4" w:rsidP="00A85BD4">
      <w:pPr>
        <w:jc w:val="both"/>
        <w:rPr>
          <w:rFonts w:cstheme="minorHAnsi"/>
        </w:rPr>
      </w:pPr>
      <w:r w:rsidRPr="00A85BD4">
        <w:rPr>
          <w:rFonts w:cstheme="minorHAnsi"/>
        </w:rPr>
        <w:t> </w:t>
      </w:r>
    </w:p>
    <w:tbl>
      <w:tblPr>
        <w:tblW w:w="69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75"/>
        <w:gridCol w:w="66"/>
        <w:gridCol w:w="71"/>
        <w:gridCol w:w="1948"/>
      </w:tblGrid>
      <w:tr w:rsidR="00A85BD4" w:rsidRPr="00A85BD4" w:rsidTr="00A85BD4">
        <w:trPr>
          <w:tblCellSpacing w:w="15" w:type="dxa"/>
        </w:trPr>
        <w:tc>
          <w:tcPr>
            <w:tcW w:w="3456" w:type="dxa"/>
            <w:shd w:val="clear" w:color="auto" w:fill="FFFFFF"/>
            <w:vAlign w:val="center"/>
            <w:hideMark/>
          </w:tcPr>
          <w:p w:rsidR="00A85BD4" w:rsidRPr="00A85BD4" w:rsidRDefault="00A85BD4" w:rsidP="00A85BD4">
            <w:pPr>
              <w:jc w:val="both"/>
              <w:rPr>
                <w:rFonts w:cstheme="minorHAnsi"/>
              </w:rPr>
            </w:pPr>
            <w:r w:rsidRPr="00A85BD4">
              <w:rPr>
                <w:rFonts w:cstheme="minorHAnsi"/>
              </w:rPr>
              <w:lastRenderedPageBreak/>
              <w:drawing>
                <wp:inline distT="0" distB="0" distL="0" distR="0">
                  <wp:extent cx="3048000" cy="2247900"/>
                  <wp:effectExtent l="0" t="0" r="0" b="0"/>
                  <wp:docPr id="1" name="Picture 1" descr="http://www.infovets.com/books/dairy/F/Images/F220-0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vets.com/books/dairy/F/Images/F220-09-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47900"/>
                          </a:xfrm>
                          <a:prstGeom prst="rect">
                            <a:avLst/>
                          </a:prstGeom>
                          <a:noFill/>
                          <a:ln>
                            <a:noFill/>
                          </a:ln>
                        </pic:spPr>
                      </pic:pic>
                    </a:graphicData>
                  </a:graphic>
                </wp:inline>
              </w:drawing>
            </w:r>
          </w:p>
        </w:tc>
        <w:tc>
          <w:tcPr>
            <w:tcW w:w="0" w:type="auto"/>
            <w:shd w:val="clear" w:color="auto" w:fill="FFFFFF"/>
            <w:vAlign w:val="center"/>
            <w:hideMark/>
          </w:tcPr>
          <w:p w:rsidR="00A85BD4" w:rsidRPr="00A85BD4" w:rsidRDefault="00A85BD4" w:rsidP="00A85BD4">
            <w:pPr>
              <w:jc w:val="both"/>
              <w:rPr>
                <w:rFonts w:cstheme="minorHAnsi"/>
              </w:rPr>
            </w:pPr>
          </w:p>
        </w:tc>
        <w:tc>
          <w:tcPr>
            <w:tcW w:w="48" w:type="dxa"/>
            <w:shd w:val="clear" w:color="auto" w:fill="FFFFFF"/>
            <w:vAlign w:val="center"/>
            <w:hideMark/>
          </w:tcPr>
          <w:p w:rsidR="00A85BD4" w:rsidRPr="00A85BD4" w:rsidRDefault="00A85BD4" w:rsidP="00A85BD4">
            <w:pPr>
              <w:jc w:val="both"/>
              <w:rPr>
                <w:rFonts w:cstheme="minorHAnsi"/>
              </w:rPr>
            </w:pPr>
          </w:p>
        </w:tc>
        <w:tc>
          <w:tcPr>
            <w:tcW w:w="3216" w:type="dxa"/>
            <w:shd w:val="clear" w:color="auto" w:fill="FFFFFF"/>
            <w:vAlign w:val="center"/>
            <w:hideMark/>
          </w:tcPr>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857"/>
            </w:tblGrid>
            <w:tr w:rsidR="00A85BD4" w:rsidRPr="00A85BD4">
              <w:trPr>
                <w:tblCellSpacing w:w="15" w:type="dxa"/>
              </w:trPr>
              <w:tc>
                <w:tcPr>
                  <w:tcW w:w="5000" w:type="pct"/>
                  <w:tcBorders>
                    <w:top w:val="outset" w:sz="6" w:space="0" w:color="FFFFFF"/>
                    <w:left w:val="outset" w:sz="6" w:space="0" w:color="FFFFFF"/>
                    <w:bottom w:val="outset" w:sz="6" w:space="0" w:color="FFFFFF"/>
                    <w:right w:val="outset" w:sz="6" w:space="0" w:color="FFFFFF"/>
                  </w:tcBorders>
                  <w:vAlign w:val="center"/>
                  <w:hideMark/>
                </w:tcPr>
                <w:p w:rsidR="00A85BD4" w:rsidRPr="00A85BD4" w:rsidRDefault="00A85BD4" w:rsidP="00A85BD4">
                  <w:pPr>
                    <w:jc w:val="both"/>
                    <w:rPr>
                      <w:rFonts w:cstheme="minorHAnsi"/>
                    </w:rPr>
                  </w:pPr>
                  <w:r w:rsidRPr="00A85BD4">
                    <w:rPr>
                      <w:rFonts w:cstheme="minorHAnsi"/>
                    </w:rPr>
                    <w:t>Figure #13: This eye also has an area of squamous cell carcinoma on the inside corner of the eye.</w:t>
                  </w:r>
                </w:p>
              </w:tc>
            </w:tr>
          </w:tbl>
          <w:p w:rsidR="00A85BD4" w:rsidRPr="00A85BD4" w:rsidRDefault="00A85BD4" w:rsidP="00A85BD4">
            <w:pPr>
              <w:jc w:val="both"/>
              <w:rPr>
                <w:rFonts w:cstheme="minorHAnsi"/>
              </w:rPr>
            </w:pPr>
          </w:p>
        </w:tc>
      </w:tr>
    </w:tbl>
    <w:p w:rsidR="00A85BD4" w:rsidRPr="008B6A86" w:rsidRDefault="00A85BD4" w:rsidP="008B6A86">
      <w:pPr>
        <w:jc w:val="both"/>
        <w:rPr>
          <w:rFonts w:cstheme="minorHAnsi"/>
        </w:rPr>
      </w:pPr>
    </w:p>
    <w:p w:rsidR="008B6A86" w:rsidRPr="008B6A86" w:rsidRDefault="008B6A86" w:rsidP="008B6A86">
      <w:pPr>
        <w:jc w:val="both"/>
        <w:rPr>
          <w:rFonts w:cstheme="minorHAnsi"/>
          <w:b/>
          <w:bCs/>
        </w:rPr>
      </w:pPr>
      <w:r w:rsidRPr="008B6A86">
        <w:rPr>
          <w:rFonts w:cstheme="minorHAnsi"/>
          <w:b/>
          <w:bCs/>
        </w:rPr>
        <w:t>Treatment</w:t>
      </w:r>
    </w:p>
    <w:p w:rsidR="008B6A86" w:rsidRDefault="008B6A86" w:rsidP="008B6A86">
      <w:pPr>
        <w:jc w:val="both"/>
        <w:rPr>
          <w:rFonts w:cstheme="minorHAnsi"/>
        </w:rPr>
      </w:pPr>
      <w:r w:rsidRPr="008B6A86">
        <w:rPr>
          <w:rFonts w:cstheme="minorHAnsi"/>
        </w:rPr>
        <w:t>Treatment is indicated in early lesions without evidence of secondary spread</w:t>
      </w:r>
      <w:r>
        <w:rPr>
          <w:rFonts w:cstheme="minorHAnsi"/>
        </w:rPr>
        <w:t xml:space="preserve"> </w:t>
      </w:r>
      <w:r w:rsidRPr="008B6A86">
        <w:rPr>
          <w:rFonts w:cstheme="minorHAnsi"/>
        </w:rPr>
        <w:t>to adjacent structures (e.g. bone) or metastases to the drainage lymph nodes.</w:t>
      </w:r>
    </w:p>
    <w:p w:rsidR="008B6A86" w:rsidRPr="008B6A86" w:rsidRDefault="008B6A86" w:rsidP="008B6A86">
      <w:pPr>
        <w:jc w:val="both"/>
        <w:rPr>
          <w:rFonts w:cstheme="minorHAnsi"/>
        </w:rPr>
      </w:pPr>
      <w:r w:rsidRPr="008B6A86">
        <w:rPr>
          <w:rFonts w:cstheme="minorHAnsi"/>
        </w:rPr>
        <w:t>Several techniques are available and include:</w:t>
      </w:r>
    </w:p>
    <w:p w:rsidR="008B6A86" w:rsidRPr="00A85BD4" w:rsidRDefault="008B6A86" w:rsidP="00A85BD4">
      <w:pPr>
        <w:pStyle w:val="ListParagraph"/>
        <w:numPr>
          <w:ilvl w:val="0"/>
          <w:numId w:val="6"/>
        </w:numPr>
        <w:jc w:val="both"/>
        <w:rPr>
          <w:rFonts w:cstheme="minorHAnsi"/>
        </w:rPr>
      </w:pPr>
      <w:r w:rsidRPr="00A85BD4">
        <w:rPr>
          <w:rFonts w:cstheme="minorHAnsi"/>
        </w:rPr>
        <w:t>excisional surgery</w:t>
      </w:r>
    </w:p>
    <w:p w:rsidR="008B6A86" w:rsidRPr="00A85BD4" w:rsidRDefault="008B6A86" w:rsidP="00A85BD4">
      <w:pPr>
        <w:pStyle w:val="ListParagraph"/>
        <w:numPr>
          <w:ilvl w:val="0"/>
          <w:numId w:val="6"/>
        </w:numPr>
        <w:jc w:val="both"/>
        <w:rPr>
          <w:rFonts w:cstheme="minorHAnsi"/>
        </w:rPr>
      </w:pPr>
      <w:r w:rsidRPr="00A85BD4">
        <w:rPr>
          <w:rFonts w:cstheme="minorHAnsi"/>
        </w:rPr>
        <w:t>cryotherapy</w:t>
      </w:r>
    </w:p>
    <w:p w:rsidR="008B6A86" w:rsidRPr="00A85BD4" w:rsidRDefault="008B6A86" w:rsidP="00A85BD4">
      <w:pPr>
        <w:pStyle w:val="ListParagraph"/>
        <w:numPr>
          <w:ilvl w:val="0"/>
          <w:numId w:val="6"/>
        </w:numPr>
        <w:jc w:val="both"/>
        <w:rPr>
          <w:rFonts w:cstheme="minorHAnsi"/>
        </w:rPr>
      </w:pPr>
      <w:r w:rsidRPr="00A85BD4">
        <w:rPr>
          <w:rFonts w:cstheme="minorHAnsi"/>
        </w:rPr>
        <w:t>hyperthermia</w:t>
      </w:r>
    </w:p>
    <w:p w:rsidR="008B6A86" w:rsidRPr="00A85BD4" w:rsidRDefault="008B6A86" w:rsidP="00A85BD4">
      <w:pPr>
        <w:pStyle w:val="ListParagraph"/>
        <w:numPr>
          <w:ilvl w:val="0"/>
          <w:numId w:val="6"/>
        </w:numPr>
        <w:jc w:val="both"/>
        <w:rPr>
          <w:rFonts w:cstheme="minorHAnsi"/>
        </w:rPr>
      </w:pPr>
      <w:r w:rsidRPr="00A85BD4">
        <w:rPr>
          <w:rFonts w:cstheme="minorHAnsi"/>
        </w:rPr>
        <w:t>radiotherapy (rare)</w:t>
      </w:r>
    </w:p>
    <w:p w:rsidR="008B6A86" w:rsidRPr="00A85BD4" w:rsidRDefault="008B6A86" w:rsidP="00A85BD4">
      <w:pPr>
        <w:pStyle w:val="ListParagraph"/>
        <w:numPr>
          <w:ilvl w:val="0"/>
          <w:numId w:val="6"/>
        </w:numPr>
        <w:jc w:val="both"/>
        <w:rPr>
          <w:rFonts w:cstheme="minorHAnsi"/>
        </w:rPr>
      </w:pPr>
      <w:r w:rsidRPr="00A85BD4">
        <w:rPr>
          <w:rFonts w:cstheme="minorHAnsi"/>
        </w:rPr>
        <w:t>immunotherapy (rare)</w:t>
      </w:r>
    </w:p>
    <w:p w:rsidR="008B6A86" w:rsidRPr="00A85BD4" w:rsidRDefault="008B6A86" w:rsidP="00A85BD4">
      <w:pPr>
        <w:pStyle w:val="ListParagraph"/>
        <w:numPr>
          <w:ilvl w:val="0"/>
          <w:numId w:val="6"/>
        </w:numPr>
        <w:jc w:val="both"/>
        <w:rPr>
          <w:rFonts w:cstheme="minorHAnsi"/>
        </w:rPr>
      </w:pPr>
      <w:r w:rsidRPr="00A85BD4">
        <w:rPr>
          <w:rFonts w:cstheme="minorHAnsi"/>
        </w:rPr>
        <w:t xml:space="preserve">combinations of </w:t>
      </w:r>
      <w:proofErr w:type="spellStart"/>
      <w:r w:rsidRPr="00A85BD4">
        <w:rPr>
          <w:rFonts w:cstheme="minorHAnsi"/>
        </w:rPr>
        <w:t>a+b</w:t>
      </w:r>
      <w:proofErr w:type="spellEnd"/>
      <w:r w:rsidRPr="00A85BD4">
        <w:rPr>
          <w:rFonts w:cstheme="minorHAnsi"/>
        </w:rPr>
        <w:t xml:space="preserve">, </w:t>
      </w:r>
      <w:proofErr w:type="spellStart"/>
      <w:r w:rsidRPr="00A85BD4">
        <w:rPr>
          <w:rFonts w:cstheme="minorHAnsi"/>
        </w:rPr>
        <w:t>a+d</w:t>
      </w:r>
      <w:proofErr w:type="spellEnd"/>
      <w:r w:rsidRPr="00A85BD4">
        <w:rPr>
          <w:rFonts w:cstheme="minorHAnsi"/>
        </w:rPr>
        <w:t xml:space="preserve"> or </w:t>
      </w:r>
      <w:proofErr w:type="spellStart"/>
      <w:r w:rsidRPr="00A85BD4">
        <w:rPr>
          <w:rFonts w:cstheme="minorHAnsi"/>
        </w:rPr>
        <w:t>c+e</w:t>
      </w:r>
      <w:proofErr w:type="spellEnd"/>
    </w:p>
    <w:p w:rsidR="008B6A86" w:rsidRPr="008B6A86" w:rsidRDefault="008B6A86" w:rsidP="008B6A86">
      <w:pPr>
        <w:jc w:val="both"/>
        <w:rPr>
          <w:rFonts w:cstheme="minorHAnsi"/>
          <w:b/>
        </w:rPr>
      </w:pPr>
      <w:r w:rsidRPr="008B6A86">
        <w:rPr>
          <w:rFonts w:cstheme="minorHAnsi"/>
          <w:b/>
        </w:rPr>
        <w:t>Excisional surgery of third eyelid</w:t>
      </w:r>
    </w:p>
    <w:p w:rsidR="008B6A86" w:rsidRPr="008B6A86" w:rsidRDefault="008B6A86" w:rsidP="008B6A86">
      <w:pPr>
        <w:pStyle w:val="ListParagraph"/>
        <w:numPr>
          <w:ilvl w:val="0"/>
          <w:numId w:val="1"/>
        </w:numPr>
        <w:jc w:val="both"/>
        <w:rPr>
          <w:rFonts w:cstheme="minorHAnsi"/>
        </w:rPr>
      </w:pPr>
      <w:r w:rsidRPr="008B6A86">
        <w:rPr>
          <w:rFonts w:cstheme="minorHAnsi"/>
        </w:rPr>
        <w:t xml:space="preserve">in standing or recumbent animal induce analgesia by local infiltration (5 ml of 2% lignocaine) of base of eyelid after instilling topical anaesthetic solution (e.g. 0.5% </w:t>
      </w:r>
      <w:proofErr w:type="spellStart"/>
      <w:r w:rsidRPr="008B6A86">
        <w:rPr>
          <w:rFonts w:cstheme="minorHAnsi"/>
        </w:rPr>
        <w:t>proparacaine</w:t>
      </w:r>
      <w:proofErr w:type="spellEnd"/>
      <w:r w:rsidRPr="008B6A86">
        <w:rPr>
          <w:rFonts w:cstheme="minorHAnsi"/>
        </w:rPr>
        <w:t>) into conjunctival sac</w:t>
      </w:r>
    </w:p>
    <w:p w:rsidR="008B6A86" w:rsidRPr="008B6A86" w:rsidRDefault="008B6A86" w:rsidP="008B6A86">
      <w:pPr>
        <w:pStyle w:val="ListParagraph"/>
        <w:numPr>
          <w:ilvl w:val="0"/>
          <w:numId w:val="1"/>
        </w:numPr>
        <w:jc w:val="both"/>
        <w:rPr>
          <w:rFonts w:cstheme="minorHAnsi"/>
        </w:rPr>
      </w:pPr>
      <w:r w:rsidRPr="008B6A86">
        <w:rPr>
          <w:rFonts w:cstheme="minorHAnsi"/>
        </w:rPr>
        <w:t>draw third eyelid out by traction with forceps</w:t>
      </w:r>
    </w:p>
    <w:p w:rsidR="008B6A86" w:rsidRPr="008B6A86" w:rsidRDefault="008B6A86" w:rsidP="008B6A86">
      <w:pPr>
        <w:pStyle w:val="ListParagraph"/>
        <w:numPr>
          <w:ilvl w:val="0"/>
          <w:numId w:val="1"/>
        </w:numPr>
        <w:jc w:val="both"/>
        <w:rPr>
          <w:rFonts w:cstheme="minorHAnsi"/>
        </w:rPr>
      </w:pPr>
      <w:r w:rsidRPr="008B6A86">
        <w:rPr>
          <w:rFonts w:cstheme="minorHAnsi"/>
        </w:rPr>
        <w:t>excise eyelid deep to cartilage with curved scissors</w:t>
      </w:r>
    </w:p>
    <w:p w:rsidR="008B6A86" w:rsidRPr="00A85BD4" w:rsidRDefault="008B6A86" w:rsidP="008B6A86">
      <w:pPr>
        <w:pStyle w:val="ListParagraph"/>
        <w:numPr>
          <w:ilvl w:val="0"/>
          <w:numId w:val="1"/>
        </w:numPr>
        <w:jc w:val="both"/>
        <w:rPr>
          <w:rFonts w:cstheme="minorHAnsi"/>
        </w:rPr>
      </w:pPr>
      <w:r w:rsidRPr="008B6A86">
        <w:rPr>
          <w:rFonts w:cstheme="minorHAnsi"/>
        </w:rPr>
        <w:t>control haemorrhage with adrenaline-soaked swab, or cryotherapy</w:t>
      </w:r>
    </w:p>
    <w:p w:rsidR="008B6A86" w:rsidRPr="008B6A86" w:rsidRDefault="008B6A86" w:rsidP="008B6A86">
      <w:pPr>
        <w:jc w:val="both"/>
        <w:rPr>
          <w:rFonts w:cstheme="minorHAnsi"/>
          <w:b/>
          <w:bCs/>
        </w:rPr>
      </w:pPr>
      <w:r w:rsidRPr="008B6A86">
        <w:rPr>
          <w:rFonts w:cstheme="minorHAnsi"/>
          <w:b/>
          <w:bCs/>
        </w:rPr>
        <w:t>Cryotherapy</w:t>
      </w:r>
    </w:p>
    <w:p w:rsidR="008B6A86" w:rsidRPr="008B6A86" w:rsidRDefault="008B6A86" w:rsidP="008B6A86">
      <w:pPr>
        <w:jc w:val="both"/>
        <w:rPr>
          <w:rFonts w:cstheme="minorHAnsi"/>
        </w:rPr>
      </w:pPr>
      <w:r w:rsidRPr="008B6A86">
        <w:rPr>
          <w:rFonts w:cstheme="minorHAnsi"/>
        </w:rPr>
        <w:t>Cryot</w:t>
      </w:r>
      <w:r>
        <w:rPr>
          <w:rFonts w:cstheme="minorHAnsi"/>
        </w:rPr>
        <w:t>herapy</w:t>
      </w:r>
      <w:r w:rsidRPr="008B6A86">
        <w:rPr>
          <w:rFonts w:cstheme="minorHAnsi"/>
        </w:rPr>
        <w:t xml:space="preserve"> is particularly advantageous since</w:t>
      </w:r>
      <w:r>
        <w:rPr>
          <w:rFonts w:cstheme="minorHAnsi"/>
        </w:rPr>
        <w:t xml:space="preserve"> </w:t>
      </w:r>
      <w:r w:rsidRPr="008B6A86">
        <w:rPr>
          <w:rFonts w:cstheme="minorHAnsi"/>
        </w:rPr>
        <w:t>the technique avoids haemorrhage and is simple and relatively fast. The</w:t>
      </w:r>
      <w:r>
        <w:rPr>
          <w:rFonts w:cstheme="minorHAnsi"/>
        </w:rPr>
        <w:t xml:space="preserve"> </w:t>
      </w:r>
      <w:r w:rsidRPr="008B6A86">
        <w:rPr>
          <w:rFonts w:cstheme="minorHAnsi"/>
        </w:rPr>
        <w:t>small liquid nitrogen flask (</w:t>
      </w:r>
      <w:proofErr w:type="spellStart"/>
      <w:r w:rsidRPr="008B6A86">
        <w:rPr>
          <w:rFonts w:cstheme="minorHAnsi"/>
        </w:rPr>
        <w:t>Nitrospray</w:t>
      </w:r>
      <w:proofErr w:type="spellEnd"/>
      <w:r w:rsidRPr="008B6A86">
        <w:rPr>
          <w:rFonts w:cstheme="minorHAnsi"/>
        </w:rPr>
        <w:t xml:space="preserve">® </w:t>
      </w:r>
      <w:r>
        <w:rPr>
          <w:rFonts w:cstheme="minorHAnsi"/>
        </w:rPr>
        <w:t>[Arnolds]</w:t>
      </w:r>
      <w:r w:rsidRPr="008B6A86">
        <w:rPr>
          <w:rFonts w:cstheme="minorHAnsi"/>
        </w:rPr>
        <w:t>) is adequate for lesions up</w:t>
      </w:r>
      <w:r>
        <w:rPr>
          <w:rFonts w:cstheme="minorHAnsi"/>
        </w:rPr>
        <w:t xml:space="preserve"> </w:t>
      </w:r>
      <w:r w:rsidRPr="008B6A86">
        <w:rPr>
          <w:rFonts w:cstheme="minorHAnsi"/>
        </w:rPr>
        <w:t>to 5 cm diameter and 1 cm deep.</w:t>
      </w:r>
    </w:p>
    <w:p w:rsidR="008B6A86" w:rsidRPr="008B6A86" w:rsidRDefault="008B6A86" w:rsidP="008B6A86">
      <w:pPr>
        <w:pStyle w:val="ListParagraph"/>
        <w:numPr>
          <w:ilvl w:val="0"/>
          <w:numId w:val="2"/>
        </w:numPr>
        <w:jc w:val="both"/>
        <w:rPr>
          <w:rFonts w:cstheme="minorHAnsi"/>
        </w:rPr>
      </w:pPr>
      <w:proofErr w:type="gramStart"/>
      <w:r>
        <w:rPr>
          <w:rFonts w:cstheme="minorHAnsi"/>
        </w:rPr>
        <w:t>p</w:t>
      </w:r>
      <w:r w:rsidRPr="008B6A86">
        <w:rPr>
          <w:rFonts w:cstheme="minorHAnsi"/>
        </w:rPr>
        <w:t>rotect</w:t>
      </w:r>
      <w:proofErr w:type="gramEnd"/>
      <w:r>
        <w:rPr>
          <w:rFonts w:cstheme="minorHAnsi"/>
        </w:rPr>
        <w:t xml:space="preserve"> </w:t>
      </w:r>
      <w:r w:rsidRPr="008B6A86">
        <w:rPr>
          <w:rFonts w:cstheme="minorHAnsi"/>
        </w:rPr>
        <w:t xml:space="preserve">eye from inadvertent freezing by inserting ‘Styrofoam’ strips or acrylic between lid and corneal surface. Apply water-soluble lubricants or </w:t>
      </w:r>
      <w:proofErr w:type="spellStart"/>
      <w:r w:rsidRPr="008B6A86">
        <w:rPr>
          <w:rFonts w:cstheme="minorHAnsi"/>
        </w:rPr>
        <w:t>vaseline</w:t>
      </w:r>
      <w:proofErr w:type="spellEnd"/>
      <w:r w:rsidRPr="008B6A86">
        <w:rPr>
          <w:rFonts w:cstheme="minorHAnsi"/>
        </w:rPr>
        <w:t xml:space="preserve"> to skin of surrounding healthy area</w:t>
      </w:r>
    </w:p>
    <w:p w:rsidR="008B6A86" w:rsidRPr="008B6A86" w:rsidRDefault="008B6A86" w:rsidP="008B6A86">
      <w:pPr>
        <w:pStyle w:val="ListParagraph"/>
        <w:numPr>
          <w:ilvl w:val="0"/>
          <w:numId w:val="2"/>
        </w:numPr>
        <w:jc w:val="both"/>
        <w:rPr>
          <w:rFonts w:cstheme="minorHAnsi"/>
        </w:rPr>
      </w:pPr>
      <w:r w:rsidRPr="008B6A86">
        <w:rPr>
          <w:rFonts w:cstheme="minorHAnsi"/>
        </w:rPr>
        <w:t>clip and wash affected area and put on disposable rubber gloves</w:t>
      </w:r>
    </w:p>
    <w:p w:rsidR="008B6A86" w:rsidRPr="008B6A86" w:rsidRDefault="008B6A86" w:rsidP="008B6A86">
      <w:pPr>
        <w:pStyle w:val="ListParagraph"/>
        <w:numPr>
          <w:ilvl w:val="0"/>
          <w:numId w:val="2"/>
        </w:numPr>
        <w:jc w:val="both"/>
        <w:rPr>
          <w:rFonts w:cstheme="minorHAnsi"/>
        </w:rPr>
      </w:pPr>
      <w:r w:rsidRPr="008B6A86">
        <w:rPr>
          <w:rFonts w:cstheme="minorHAnsi"/>
        </w:rPr>
        <w:lastRenderedPageBreak/>
        <w:t>freeze the area twice (liquid nitrogen) or three times (nitrous oxide, carbon dioxide) initially using a spray tip</w:t>
      </w:r>
    </w:p>
    <w:p w:rsidR="008B6A86" w:rsidRPr="008B6A86" w:rsidRDefault="008B6A86" w:rsidP="008B6A86">
      <w:pPr>
        <w:pStyle w:val="ListParagraph"/>
        <w:numPr>
          <w:ilvl w:val="0"/>
          <w:numId w:val="2"/>
        </w:numPr>
        <w:jc w:val="both"/>
        <w:rPr>
          <w:rFonts w:cstheme="minorHAnsi"/>
        </w:rPr>
      </w:pPr>
      <w:r w:rsidRPr="008B6A86">
        <w:rPr>
          <w:rFonts w:cstheme="minorHAnsi"/>
        </w:rPr>
        <w:t>include at least 5 mm width border of clinically healthy tissue</w:t>
      </w:r>
    </w:p>
    <w:p w:rsidR="008B6A86" w:rsidRPr="008B6A86" w:rsidRDefault="008B6A86" w:rsidP="008B6A86">
      <w:pPr>
        <w:pStyle w:val="ListParagraph"/>
        <w:numPr>
          <w:ilvl w:val="0"/>
          <w:numId w:val="2"/>
        </w:numPr>
        <w:jc w:val="both"/>
        <w:rPr>
          <w:rFonts w:cstheme="minorHAnsi"/>
        </w:rPr>
      </w:pPr>
      <w:r w:rsidRPr="008B6A86">
        <w:rPr>
          <w:rFonts w:cstheme="minorHAnsi"/>
        </w:rPr>
        <w:t>evert tissue lying close to cornea by grasping with towel clips or Allis tissue forceps, before applying probe head which is designed to deal with lesions of the third eyelid</w:t>
      </w:r>
    </w:p>
    <w:p w:rsidR="008B6A86" w:rsidRPr="00D13C98" w:rsidRDefault="008B6A86" w:rsidP="008B6A86">
      <w:pPr>
        <w:pStyle w:val="ListParagraph"/>
        <w:numPr>
          <w:ilvl w:val="0"/>
          <w:numId w:val="2"/>
        </w:numPr>
        <w:jc w:val="both"/>
        <w:rPr>
          <w:rFonts w:cstheme="minorHAnsi"/>
        </w:rPr>
      </w:pPr>
      <w:r w:rsidRPr="008B6A86">
        <w:rPr>
          <w:rFonts w:cstheme="minorHAnsi"/>
        </w:rPr>
        <w:t>use thermocouples if available, inserting points 5 mm from margin of lesion and stopping freeze when they indicate a temperature drop below−20°C</w:t>
      </w:r>
    </w:p>
    <w:p w:rsidR="008B6A86" w:rsidRPr="008B6A86" w:rsidRDefault="008B6A86" w:rsidP="008B6A86">
      <w:pPr>
        <w:jc w:val="both"/>
        <w:rPr>
          <w:rFonts w:cstheme="minorHAnsi"/>
        </w:rPr>
      </w:pPr>
      <w:r w:rsidRPr="008B6A86">
        <w:rPr>
          <w:rFonts w:cstheme="minorHAnsi"/>
        </w:rPr>
        <w:t>Advantages of cryotherapy over knife surgery in treatment of SCC are:</w:t>
      </w:r>
    </w:p>
    <w:p w:rsidR="008B6A86" w:rsidRPr="00D13C98" w:rsidRDefault="008B6A86" w:rsidP="00D13C98">
      <w:pPr>
        <w:pStyle w:val="ListParagraph"/>
        <w:numPr>
          <w:ilvl w:val="0"/>
          <w:numId w:val="3"/>
        </w:numPr>
        <w:jc w:val="both"/>
        <w:rPr>
          <w:rFonts w:cstheme="minorHAnsi"/>
        </w:rPr>
      </w:pPr>
      <w:r w:rsidRPr="00D13C98">
        <w:rPr>
          <w:rFonts w:cstheme="minorHAnsi"/>
        </w:rPr>
        <w:t>simple, cheap and rapid method</w:t>
      </w:r>
    </w:p>
    <w:p w:rsidR="008B6A86" w:rsidRPr="00D13C98" w:rsidRDefault="008B6A86" w:rsidP="00D13C98">
      <w:pPr>
        <w:pStyle w:val="ListParagraph"/>
        <w:numPr>
          <w:ilvl w:val="0"/>
          <w:numId w:val="3"/>
        </w:numPr>
        <w:jc w:val="both"/>
        <w:rPr>
          <w:rFonts w:cstheme="minorHAnsi"/>
        </w:rPr>
      </w:pPr>
      <w:r w:rsidRPr="00D13C98">
        <w:rPr>
          <w:rFonts w:cstheme="minorHAnsi"/>
        </w:rPr>
        <w:t>good post-operative analgesia</w:t>
      </w:r>
    </w:p>
    <w:p w:rsidR="008B6A86" w:rsidRPr="00D13C98" w:rsidRDefault="008B6A86" w:rsidP="00D13C98">
      <w:pPr>
        <w:pStyle w:val="ListParagraph"/>
        <w:numPr>
          <w:ilvl w:val="0"/>
          <w:numId w:val="3"/>
        </w:numPr>
        <w:jc w:val="both"/>
        <w:rPr>
          <w:rFonts w:cstheme="minorHAnsi"/>
        </w:rPr>
      </w:pPr>
      <w:r w:rsidRPr="00D13C98">
        <w:rPr>
          <w:rFonts w:cstheme="minorHAnsi"/>
        </w:rPr>
        <w:t>minimal pre-operative preparation and usually no post-operative medication</w:t>
      </w:r>
      <w:r w:rsidR="00D13C98" w:rsidRPr="00D13C98">
        <w:rPr>
          <w:rFonts w:cstheme="minorHAnsi"/>
        </w:rPr>
        <w:t xml:space="preserve"> </w:t>
      </w:r>
      <w:r w:rsidRPr="00D13C98">
        <w:rPr>
          <w:rFonts w:cstheme="minorHAnsi"/>
        </w:rPr>
        <w:t>necessary</w:t>
      </w:r>
    </w:p>
    <w:p w:rsidR="008B6A86" w:rsidRPr="00D13C98" w:rsidRDefault="008B6A86" w:rsidP="00D13C98">
      <w:pPr>
        <w:pStyle w:val="ListParagraph"/>
        <w:numPr>
          <w:ilvl w:val="0"/>
          <w:numId w:val="3"/>
        </w:numPr>
        <w:jc w:val="both"/>
        <w:rPr>
          <w:rFonts w:cstheme="minorHAnsi"/>
        </w:rPr>
      </w:pPr>
      <w:r w:rsidRPr="00D13C98">
        <w:rPr>
          <w:rFonts w:cstheme="minorHAnsi"/>
        </w:rPr>
        <w:t>procedure may be repeated if there are multiple lesions</w:t>
      </w:r>
    </w:p>
    <w:p w:rsidR="008B6A86" w:rsidRPr="00D13C98" w:rsidRDefault="008B6A86" w:rsidP="00D13C98">
      <w:pPr>
        <w:pStyle w:val="ListParagraph"/>
        <w:numPr>
          <w:ilvl w:val="0"/>
          <w:numId w:val="3"/>
        </w:numPr>
        <w:jc w:val="both"/>
        <w:rPr>
          <w:rFonts w:cstheme="minorHAnsi"/>
        </w:rPr>
      </w:pPr>
      <w:r w:rsidRPr="00D13C98">
        <w:rPr>
          <w:rFonts w:cstheme="minorHAnsi"/>
        </w:rPr>
        <w:t>no bleeding</w:t>
      </w:r>
    </w:p>
    <w:p w:rsidR="008B6A86" w:rsidRPr="008B6A86" w:rsidRDefault="008B6A86" w:rsidP="008B6A86">
      <w:pPr>
        <w:jc w:val="both"/>
        <w:rPr>
          <w:rFonts w:cstheme="minorHAnsi"/>
        </w:rPr>
      </w:pPr>
      <w:r w:rsidRPr="008B6A86">
        <w:rPr>
          <w:rFonts w:cstheme="minorHAnsi"/>
        </w:rPr>
        <w:t>Disadvantages of cryotherapy are:</w:t>
      </w:r>
    </w:p>
    <w:p w:rsidR="008B6A86" w:rsidRPr="00D13C98" w:rsidRDefault="008B6A86" w:rsidP="00D13C98">
      <w:pPr>
        <w:pStyle w:val="ListParagraph"/>
        <w:numPr>
          <w:ilvl w:val="0"/>
          <w:numId w:val="4"/>
        </w:numPr>
        <w:jc w:val="both"/>
        <w:rPr>
          <w:rFonts w:cstheme="minorHAnsi"/>
        </w:rPr>
      </w:pPr>
      <w:r w:rsidRPr="00D13C98">
        <w:rPr>
          <w:rFonts w:cstheme="minorHAnsi"/>
        </w:rPr>
        <w:t>lesions &gt; 2.5 cm diameter require relatively prolonged application of probe</w:t>
      </w:r>
      <w:r w:rsidR="00D13C98" w:rsidRPr="00D13C98">
        <w:rPr>
          <w:rFonts w:cstheme="minorHAnsi"/>
        </w:rPr>
        <w:t xml:space="preserve"> </w:t>
      </w:r>
      <w:r w:rsidRPr="00D13C98">
        <w:rPr>
          <w:rFonts w:cstheme="minorHAnsi"/>
        </w:rPr>
        <w:t xml:space="preserve">head for complete </w:t>
      </w:r>
      <w:proofErr w:type="spellStart"/>
      <w:r w:rsidRPr="00D13C98">
        <w:rPr>
          <w:rFonts w:cstheme="minorHAnsi"/>
        </w:rPr>
        <w:t>iceball</w:t>
      </w:r>
      <w:proofErr w:type="spellEnd"/>
      <w:r w:rsidRPr="00D13C98">
        <w:rPr>
          <w:rFonts w:cstheme="minorHAnsi"/>
        </w:rPr>
        <w:t xml:space="preserve"> formation</w:t>
      </w:r>
    </w:p>
    <w:p w:rsidR="008B6A86" w:rsidRPr="00D13C98" w:rsidRDefault="008B6A86" w:rsidP="00D13C98">
      <w:pPr>
        <w:pStyle w:val="ListParagraph"/>
        <w:numPr>
          <w:ilvl w:val="0"/>
          <w:numId w:val="4"/>
        </w:numPr>
        <w:jc w:val="both"/>
        <w:rPr>
          <w:rFonts w:cstheme="minorHAnsi"/>
        </w:rPr>
      </w:pPr>
      <w:r w:rsidRPr="00D13C98">
        <w:rPr>
          <w:rFonts w:cstheme="minorHAnsi"/>
        </w:rPr>
        <w:t>lesions exceeding 5 cm must be treated in two stages, alternatively an</w:t>
      </w:r>
      <w:r w:rsidR="00D13C98" w:rsidRPr="00D13C98">
        <w:rPr>
          <w:rFonts w:cstheme="minorHAnsi"/>
        </w:rPr>
        <w:t xml:space="preserve"> </w:t>
      </w:r>
      <w:r w:rsidRPr="00D13C98">
        <w:rPr>
          <w:rFonts w:cstheme="minorHAnsi"/>
        </w:rPr>
        <w:t xml:space="preserve">initial surgical </w:t>
      </w:r>
      <w:proofErr w:type="spellStart"/>
      <w:r w:rsidRPr="00D13C98">
        <w:rPr>
          <w:rFonts w:cstheme="minorHAnsi"/>
        </w:rPr>
        <w:t>debulking</w:t>
      </w:r>
      <w:proofErr w:type="spellEnd"/>
      <w:r w:rsidRPr="00D13C98">
        <w:rPr>
          <w:rFonts w:cstheme="minorHAnsi"/>
        </w:rPr>
        <w:t xml:space="preserve"> procedure</w:t>
      </w:r>
    </w:p>
    <w:p w:rsidR="008B6A86" w:rsidRPr="00D13C98" w:rsidRDefault="008B6A86" w:rsidP="00D13C98">
      <w:pPr>
        <w:pStyle w:val="ListParagraph"/>
        <w:numPr>
          <w:ilvl w:val="0"/>
          <w:numId w:val="4"/>
        </w:numPr>
        <w:jc w:val="both"/>
        <w:rPr>
          <w:rFonts w:cstheme="minorHAnsi"/>
        </w:rPr>
      </w:pPr>
      <w:r w:rsidRPr="00D13C98">
        <w:rPr>
          <w:rFonts w:cstheme="minorHAnsi"/>
        </w:rPr>
        <w:t>initial instrumentation cost is high, but treatment cost per lesion is</w:t>
      </w:r>
      <w:r w:rsidR="00D13C98" w:rsidRPr="00D13C98">
        <w:rPr>
          <w:rFonts w:cstheme="minorHAnsi"/>
        </w:rPr>
        <w:t xml:space="preserve"> </w:t>
      </w:r>
      <w:r w:rsidRPr="00D13C98">
        <w:rPr>
          <w:rFonts w:cstheme="minorHAnsi"/>
        </w:rPr>
        <w:t>then low</w:t>
      </w:r>
    </w:p>
    <w:p w:rsidR="008B6A86" w:rsidRPr="008B6A86" w:rsidRDefault="008B6A86" w:rsidP="008B6A86">
      <w:pPr>
        <w:jc w:val="both"/>
        <w:rPr>
          <w:rFonts w:cstheme="minorHAnsi"/>
        </w:rPr>
      </w:pPr>
      <w:r w:rsidRPr="008B6A86">
        <w:rPr>
          <w:rFonts w:cstheme="minorHAnsi"/>
        </w:rPr>
        <w:t>Other techniques</w:t>
      </w:r>
      <w:r w:rsidR="00D13C98">
        <w:rPr>
          <w:rFonts w:cstheme="minorHAnsi"/>
        </w:rPr>
        <w:t>:</w:t>
      </w:r>
    </w:p>
    <w:p w:rsidR="008B6A86" w:rsidRPr="00D13C98" w:rsidRDefault="008B6A86" w:rsidP="00D13C98">
      <w:pPr>
        <w:pStyle w:val="ListParagraph"/>
        <w:numPr>
          <w:ilvl w:val="0"/>
          <w:numId w:val="5"/>
        </w:numPr>
        <w:jc w:val="both"/>
        <w:rPr>
          <w:rFonts w:cstheme="minorHAnsi"/>
        </w:rPr>
      </w:pPr>
      <w:r w:rsidRPr="00D13C98">
        <w:rPr>
          <w:rFonts w:cstheme="minorHAnsi"/>
        </w:rPr>
        <w:t>excisional surgery: often indicated in large lesions to reduce size (‘</w:t>
      </w:r>
      <w:proofErr w:type="spellStart"/>
      <w:r w:rsidRPr="00D13C98">
        <w:rPr>
          <w:rFonts w:cstheme="minorHAnsi"/>
        </w:rPr>
        <w:t>debulk</w:t>
      </w:r>
      <w:proofErr w:type="spellEnd"/>
      <w:r w:rsidRPr="00D13C98">
        <w:rPr>
          <w:rFonts w:cstheme="minorHAnsi"/>
        </w:rPr>
        <w:t>’)</w:t>
      </w:r>
      <w:r w:rsidR="00D13C98" w:rsidRPr="00D13C98">
        <w:rPr>
          <w:rFonts w:cstheme="minorHAnsi"/>
        </w:rPr>
        <w:t xml:space="preserve"> </w:t>
      </w:r>
      <w:r w:rsidRPr="00D13C98">
        <w:rPr>
          <w:rFonts w:cstheme="minorHAnsi"/>
        </w:rPr>
        <w:t>prior to cryotherapy</w:t>
      </w:r>
    </w:p>
    <w:p w:rsidR="008B6A86" w:rsidRPr="00D13C98" w:rsidRDefault="008B6A86" w:rsidP="00D13C98">
      <w:pPr>
        <w:pStyle w:val="ListParagraph"/>
        <w:numPr>
          <w:ilvl w:val="0"/>
          <w:numId w:val="5"/>
        </w:numPr>
        <w:jc w:val="both"/>
        <w:rPr>
          <w:rFonts w:cstheme="minorHAnsi"/>
        </w:rPr>
      </w:pPr>
      <w:proofErr w:type="gramStart"/>
      <w:r w:rsidRPr="00D13C98">
        <w:rPr>
          <w:rFonts w:cstheme="minorHAnsi"/>
        </w:rPr>
        <w:t>radio</w:t>
      </w:r>
      <w:proofErr w:type="gramEnd"/>
      <w:r w:rsidR="00D13C98">
        <w:rPr>
          <w:rFonts w:cstheme="minorHAnsi"/>
        </w:rPr>
        <w:t xml:space="preserve"> </w:t>
      </w:r>
      <w:r w:rsidRPr="00D13C98">
        <w:rPr>
          <w:rFonts w:cstheme="minorHAnsi"/>
        </w:rPr>
        <w:t>frequency hyperthermia: application of heat (50°C for 30 seconds)</w:t>
      </w:r>
      <w:r w:rsidR="00D13C98" w:rsidRPr="00D13C98">
        <w:rPr>
          <w:rFonts w:cstheme="minorHAnsi"/>
        </w:rPr>
        <w:t xml:space="preserve"> </w:t>
      </w:r>
      <w:r w:rsidRPr="00D13C98">
        <w:rPr>
          <w:rFonts w:cstheme="minorHAnsi"/>
        </w:rPr>
        <w:t>to various surface points of tumour and surrounding skin using probe</w:t>
      </w:r>
      <w:r w:rsidR="00D13C98" w:rsidRPr="00D13C98">
        <w:rPr>
          <w:rFonts w:cstheme="minorHAnsi"/>
        </w:rPr>
        <w:t xml:space="preserve"> </w:t>
      </w:r>
      <w:r w:rsidRPr="00D13C98">
        <w:rPr>
          <w:rFonts w:cstheme="minorHAnsi"/>
        </w:rPr>
        <w:t>head. Penetration is limited to 0.5–1 cm, therefore inappropriate for large</w:t>
      </w:r>
      <w:r w:rsidR="00D13C98" w:rsidRPr="00D13C98">
        <w:rPr>
          <w:rFonts w:cstheme="minorHAnsi"/>
        </w:rPr>
        <w:t xml:space="preserve"> </w:t>
      </w:r>
      <w:r w:rsidRPr="00D13C98">
        <w:rPr>
          <w:rFonts w:cstheme="minorHAnsi"/>
        </w:rPr>
        <w:t>masses</w:t>
      </w:r>
    </w:p>
    <w:p w:rsidR="008B6A86" w:rsidRPr="00D13C98" w:rsidRDefault="008B6A86" w:rsidP="00D13C98">
      <w:pPr>
        <w:pStyle w:val="ListParagraph"/>
        <w:numPr>
          <w:ilvl w:val="0"/>
          <w:numId w:val="5"/>
        </w:numPr>
        <w:jc w:val="both"/>
        <w:rPr>
          <w:rFonts w:cstheme="minorHAnsi"/>
        </w:rPr>
      </w:pPr>
      <w:proofErr w:type="gramStart"/>
      <w:r w:rsidRPr="00D13C98">
        <w:rPr>
          <w:rFonts w:cstheme="minorHAnsi"/>
        </w:rPr>
        <w:t>radio</w:t>
      </w:r>
      <w:proofErr w:type="gramEnd"/>
      <w:r w:rsidR="00D13C98">
        <w:rPr>
          <w:rFonts w:cstheme="minorHAnsi"/>
        </w:rPr>
        <w:t xml:space="preserve"> </w:t>
      </w:r>
      <w:r w:rsidRPr="00D13C98">
        <w:rPr>
          <w:rFonts w:cstheme="minorHAnsi"/>
        </w:rPr>
        <w:t>therapy: radon and gold seed implants have both been successfully</w:t>
      </w:r>
      <w:r w:rsidR="00D13C98" w:rsidRPr="00D13C98">
        <w:rPr>
          <w:rFonts w:cstheme="minorHAnsi"/>
        </w:rPr>
        <w:t xml:space="preserve"> </w:t>
      </w:r>
      <w:r w:rsidRPr="00D13C98">
        <w:rPr>
          <w:rFonts w:cstheme="minorHAnsi"/>
        </w:rPr>
        <w:t>used in valuable cattle. Penetration is again only 0.5–1 cm</w:t>
      </w:r>
    </w:p>
    <w:p w:rsidR="00D13C98" w:rsidRDefault="008B6A86" w:rsidP="008B6A86">
      <w:pPr>
        <w:pStyle w:val="ListParagraph"/>
        <w:numPr>
          <w:ilvl w:val="0"/>
          <w:numId w:val="5"/>
        </w:numPr>
        <w:jc w:val="both"/>
        <w:rPr>
          <w:rFonts w:cstheme="minorHAnsi"/>
        </w:rPr>
      </w:pPr>
      <w:proofErr w:type="gramStart"/>
      <w:r w:rsidRPr="00D13C98">
        <w:rPr>
          <w:rFonts w:cstheme="minorHAnsi"/>
        </w:rPr>
        <w:t>immunotherapy</w:t>
      </w:r>
      <w:proofErr w:type="gramEnd"/>
      <w:r w:rsidRPr="00D13C98">
        <w:rPr>
          <w:rFonts w:cstheme="minorHAnsi"/>
        </w:rPr>
        <w:t>: local infiltration of mycobacterial cell wall fraction</w:t>
      </w:r>
      <w:r w:rsidR="00D13C98" w:rsidRPr="00D13C98">
        <w:rPr>
          <w:rFonts w:cstheme="minorHAnsi"/>
        </w:rPr>
        <w:t xml:space="preserve"> </w:t>
      </w:r>
      <w:proofErr w:type="spellStart"/>
      <w:r w:rsidRPr="00D13C98">
        <w:rPr>
          <w:rFonts w:cstheme="minorHAnsi"/>
        </w:rPr>
        <w:t>immunostimulant</w:t>
      </w:r>
      <w:proofErr w:type="spellEnd"/>
      <w:r w:rsidRPr="00D13C98">
        <w:rPr>
          <w:rFonts w:cstheme="minorHAnsi"/>
        </w:rPr>
        <w:t xml:space="preserve"> (</w:t>
      </w:r>
      <w:proofErr w:type="spellStart"/>
      <w:r w:rsidRPr="00D13C98">
        <w:rPr>
          <w:rFonts w:cstheme="minorHAnsi"/>
        </w:rPr>
        <w:t>Regressin</w:t>
      </w:r>
      <w:proofErr w:type="spellEnd"/>
      <w:r w:rsidRPr="00D13C98">
        <w:rPr>
          <w:rFonts w:cstheme="minorHAnsi"/>
        </w:rPr>
        <w:t>®[Ragland], USDA-approved drug for immunotherapy).</w:t>
      </w:r>
      <w:r w:rsidR="00D13C98" w:rsidRPr="00D13C98">
        <w:rPr>
          <w:rFonts w:cstheme="minorHAnsi"/>
        </w:rPr>
        <w:t xml:space="preserve"> </w:t>
      </w:r>
      <w:r w:rsidRPr="00D13C98">
        <w:rPr>
          <w:rFonts w:cstheme="minorHAnsi"/>
        </w:rPr>
        <w:t>Dose rate is 0.5 ml for each centimetre of tumour diameter, i.e.</w:t>
      </w:r>
      <w:r w:rsidR="00D13C98" w:rsidRPr="00D13C98">
        <w:rPr>
          <w:rFonts w:cstheme="minorHAnsi"/>
        </w:rPr>
        <w:t xml:space="preserve"> </w:t>
      </w:r>
      <w:r w:rsidRPr="00D13C98">
        <w:rPr>
          <w:rFonts w:cstheme="minorHAnsi"/>
        </w:rPr>
        <w:t>5 cm diameter mass is given 2.5 ml. It is claimed that untreated sites often</w:t>
      </w:r>
      <w:r w:rsidR="00D13C98" w:rsidRPr="00D13C98">
        <w:rPr>
          <w:rFonts w:cstheme="minorHAnsi"/>
        </w:rPr>
        <w:t xml:space="preserve"> </w:t>
      </w:r>
      <w:r w:rsidRPr="00D13C98">
        <w:rPr>
          <w:rFonts w:cstheme="minorHAnsi"/>
        </w:rPr>
        <w:t>undergo spontaneous regression</w:t>
      </w:r>
    </w:p>
    <w:p w:rsidR="008B6A86" w:rsidRPr="00D13C98" w:rsidRDefault="008B6A86" w:rsidP="008B6A86">
      <w:pPr>
        <w:pStyle w:val="ListParagraph"/>
        <w:numPr>
          <w:ilvl w:val="0"/>
          <w:numId w:val="5"/>
        </w:numPr>
        <w:jc w:val="both"/>
        <w:rPr>
          <w:rFonts w:cstheme="minorHAnsi"/>
        </w:rPr>
      </w:pPr>
      <w:r w:rsidRPr="00D13C98">
        <w:rPr>
          <w:rFonts w:cstheme="minorHAnsi"/>
        </w:rPr>
        <w:t>Prognosis: recurrence possible</w:t>
      </w:r>
    </w:p>
    <w:sectPr w:rsidR="008B6A86" w:rsidRPr="00D13C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55E15"/>
    <w:multiLevelType w:val="hybridMultilevel"/>
    <w:tmpl w:val="30FC9AF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426F6B42"/>
    <w:multiLevelType w:val="hybridMultilevel"/>
    <w:tmpl w:val="243A15FE"/>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4F302B62"/>
    <w:multiLevelType w:val="hybridMultilevel"/>
    <w:tmpl w:val="0A0A910C"/>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561640E3"/>
    <w:multiLevelType w:val="hybridMultilevel"/>
    <w:tmpl w:val="F2BA5A38"/>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5DF844B9"/>
    <w:multiLevelType w:val="hybridMultilevel"/>
    <w:tmpl w:val="5D2CB64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6B170F45"/>
    <w:multiLevelType w:val="hybridMultilevel"/>
    <w:tmpl w:val="FB98B22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6FD75D55"/>
    <w:multiLevelType w:val="hybridMultilevel"/>
    <w:tmpl w:val="4E628C42"/>
    <w:lvl w:ilvl="0" w:tplc="0088A270">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86"/>
    <w:rsid w:val="008B6A86"/>
    <w:rsid w:val="00A85BD4"/>
    <w:rsid w:val="00B21360"/>
    <w:rsid w:val="00D13C9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DEBA8-78C5-494B-8A2E-B729BA84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Rikey</dc:creator>
  <cp:keywords/>
  <dc:description/>
  <cp:lastModifiedBy>Rikey</cp:lastModifiedBy>
  <cp:revision>2</cp:revision>
  <dcterms:created xsi:type="dcterms:W3CDTF">2016-11-06T14:15:00Z</dcterms:created>
  <dcterms:modified xsi:type="dcterms:W3CDTF">2016-11-06T14:49:00Z</dcterms:modified>
</cp:coreProperties>
</file>