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87" w:rsidRPr="00B02587" w:rsidRDefault="00B02587" w:rsidP="00B02587">
      <w:pPr>
        <w:pStyle w:val="NormaleWeb"/>
        <w:shd w:val="clear" w:color="auto" w:fill="FFFFFF"/>
        <w:spacing w:before="0" w:beforeAutospacing="0" w:after="150" w:afterAutospacing="0" w:line="293" w:lineRule="atLeast"/>
        <w:textAlignment w:val="baseline"/>
        <w:rPr>
          <w:rFonts w:ascii="Arial sans serif" w:hAnsi="Arial sans serif"/>
          <w:color w:val="3F3F3F"/>
          <w:sz w:val="36"/>
          <w:szCs w:val="36"/>
        </w:rPr>
      </w:pPr>
      <w:bookmarkStart w:id="0" w:name="_GoBack"/>
      <w:bookmarkEnd w:id="0"/>
      <w:r>
        <w:rPr>
          <w:rFonts w:ascii="Arial sans serif" w:hAnsi="Arial sans serif"/>
          <w:color w:val="3F3F3F"/>
          <w:sz w:val="36"/>
          <w:szCs w:val="36"/>
        </w:rPr>
        <w:t xml:space="preserve">                                  Montesquieu</w:t>
      </w:r>
    </w:p>
    <w:p w:rsidR="00B02587" w:rsidRDefault="00B02587" w:rsidP="00B02587">
      <w:pPr>
        <w:pStyle w:val="NormaleWeb"/>
        <w:shd w:val="clear" w:color="auto" w:fill="FFFFFF"/>
        <w:spacing w:before="0" w:beforeAutospacing="0" w:after="150" w:afterAutospacing="0" w:line="293" w:lineRule="atLeast"/>
        <w:textAlignment w:val="baseline"/>
        <w:rPr>
          <w:rFonts w:ascii="Arial sans serif" w:hAnsi="Arial sans serif"/>
          <w:color w:val="3F3F3F"/>
          <w:sz w:val="20"/>
          <w:szCs w:val="20"/>
        </w:rPr>
      </w:pPr>
      <w:r>
        <w:rPr>
          <w:rFonts w:ascii="Arial sans serif" w:hAnsi="Arial sans serif"/>
          <w:color w:val="3F3F3F"/>
          <w:sz w:val="20"/>
          <w:szCs w:val="20"/>
        </w:rPr>
        <w:t xml:space="preserve">Charles-Louis de </w:t>
      </w:r>
      <w:proofErr w:type="spellStart"/>
      <w:r>
        <w:rPr>
          <w:rFonts w:ascii="Arial sans serif" w:hAnsi="Arial sans serif"/>
          <w:color w:val="3F3F3F"/>
          <w:sz w:val="20"/>
          <w:szCs w:val="20"/>
        </w:rPr>
        <w:t>Secondat</w:t>
      </w:r>
      <w:proofErr w:type="spellEnd"/>
      <w:r>
        <w:rPr>
          <w:rFonts w:ascii="Arial sans serif" w:hAnsi="Arial sans serif"/>
          <w:color w:val="3F3F3F"/>
          <w:sz w:val="20"/>
          <w:szCs w:val="20"/>
        </w:rPr>
        <w:t xml:space="preserve">, barone di La </w:t>
      </w:r>
      <w:proofErr w:type="spellStart"/>
      <w:r>
        <w:rPr>
          <w:rFonts w:ascii="Arial sans serif" w:hAnsi="Arial sans serif"/>
          <w:color w:val="3F3F3F"/>
          <w:sz w:val="20"/>
          <w:szCs w:val="20"/>
        </w:rPr>
        <w:t>Brède</w:t>
      </w:r>
      <w:proofErr w:type="spellEnd"/>
      <w:r>
        <w:rPr>
          <w:rFonts w:ascii="Arial sans serif" w:hAnsi="Arial sans serif"/>
          <w:color w:val="3F3F3F"/>
          <w:sz w:val="20"/>
          <w:szCs w:val="20"/>
        </w:rPr>
        <w:t xml:space="preserve"> e di Montesquieu (1689-1755), fu uno dei massimi interpreti dell'opposizione all'assolutismo e del relativismo culturale tipici della mentalità illuminista. Studioso di problemi giuridici e filosofici quanto di scienze naturali e di fisica, si mostrò autore versatile, capace di cimentarsi con generi assai diversi.</w:t>
      </w:r>
    </w:p>
    <w:p w:rsidR="00B02587" w:rsidRDefault="00B02587" w:rsidP="00B02587">
      <w:pPr>
        <w:pStyle w:val="NormaleWeb"/>
        <w:shd w:val="clear" w:color="auto" w:fill="FFFFFF"/>
        <w:spacing w:before="0" w:beforeAutospacing="0" w:after="150" w:afterAutospacing="0" w:line="293" w:lineRule="atLeast"/>
        <w:textAlignment w:val="baseline"/>
        <w:rPr>
          <w:rFonts w:ascii="Arial sans serif" w:hAnsi="Arial sans serif"/>
          <w:color w:val="3F3F3F"/>
          <w:sz w:val="20"/>
          <w:szCs w:val="20"/>
        </w:rPr>
      </w:pPr>
      <w:r>
        <w:rPr>
          <w:rFonts w:ascii="Arial sans serif" w:hAnsi="Arial sans serif"/>
          <w:color w:val="3F3F3F"/>
          <w:sz w:val="20"/>
          <w:szCs w:val="20"/>
        </w:rPr>
        <w:t xml:space="preserve">Nato nel castello della </w:t>
      </w:r>
      <w:proofErr w:type="spellStart"/>
      <w:r>
        <w:rPr>
          <w:rFonts w:ascii="Arial sans serif" w:hAnsi="Arial sans serif"/>
          <w:color w:val="3F3F3F"/>
          <w:sz w:val="20"/>
          <w:szCs w:val="20"/>
        </w:rPr>
        <w:t>Brède</w:t>
      </w:r>
      <w:proofErr w:type="spellEnd"/>
      <w:r>
        <w:rPr>
          <w:rFonts w:ascii="Arial sans serif" w:hAnsi="Arial sans serif"/>
          <w:color w:val="3F3F3F"/>
          <w:sz w:val="20"/>
          <w:szCs w:val="20"/>
        </w:rPr>
        <w:t>, presso Bordeaux, figlio di un magistrato, si dedicò agli studi giuridici; nel 1714 divenne consigliere al Parlamento di Bordeaux e due anni dopo ne ereditò la carica di presidente. Nel 1722 si stabilì a Parigi, nel clima brillante e tollerante della Reggenza, ma senza subire completamente il fascino della capitale. Divise i suoi giorni tra la città, il castello di provincia e lunghi viaggi in Italia, Germania, Ungheria, Svizzera, Olanda, Inghilterra.</w:t>
      </w:r>
    </w:p>
    <w:p w:rsidR="00B02587" w:rsidRDefault="00B02587" w:rsidP="00B02587">
      <w:pPr>
        <w:pStyle w:val="NormaleWeb"/>
        <w:shd w:val="clear" w:color="auto" w:fill="FFFFFF"/>
        <w:spacing w:before="0" w:beforeAutospacing="0" w:after="0" w:afterAutospacing="0" w:line="293" w:lineRule="atLeast"/>
        <w:textAlignment w:val="baseline"/>
        <w:rPr>
          <w:rFonts w:ascii="Arial sans serif" w:hAnsi="Arial sans serif"/>
          <w:color w:val="3F3F3F"/>
          <w:sz w:val="20"/>
          <w:szCs w:val="20"/>
        </w:rPr>
      </w:pPr>
      <w:r>
        <w:rPr>
          <w:rStyle w:val="Enfasigrassetto"/>
          <w:rFonts w:ascii="inherit" w:hAnsi="inherit"/>
          <w:color w:val="3F3F3F"/>
          <w:sz w:val="20"/>
          <w:szCs w:val="20"/>
          <w:bdr w:val="none" w:sz="0" w:space="0" w:color="auto" w:frame="1"/>
        </w:rPr>
        <w:t>Le "</w:t>
      </w:r>
      <w:proofErr w:type="spellStart"/>
      <w:r>
        <w:rPr>
          <w:rStyle w:val="Enfasigrassetto"/>
          <w:rFonts w:ascii="inherit" w:hAnsi="inherit"/>
          <w:color w:val="3F3F3F"/>
          <w:sz w:val="20"/>
          <w:szCs w:val="20"/>
          <w:bdr w:val="none" w:sz="0" w:space="0" w:color="auto" w:frame="1"/>
        </w:rPr>
        <w:t>Lettres</w:t>
      </w:r>
      <w:proofErr w:type="spellEnd"/>
      <w:r>
        <w:rPr>
          <w:rStyle w:val="Enfasigrassetto"/>
          <w:rFonts w:ascii="inherit" w:hAnsi="inherit"/>
          <w:color w:val="3F3F3F"/>
          <w:sz w:val="20"/>
          <w:szCs w:val="20"/>
          <w:bdr w:val="none" w:sz="0" w:space="0" w:color="auto" w:frame="1"/>
        </w:rPr>
        <w:t xml:space="preserve"> </w:t>
      </w:r>
      <w:proofErr w:type="spellStart"/>
      <w:r>
        <w:rPr>
          <w:rStyle w:val="Enfasigrassetto"/>
          <w:rFonts w:ascii="inherit" w:hAnsi="inherit"/>
          <w:color w:val="3F3F3F"/>
          <w:sz w:val="20"/>
          <w:szCs w:val="20"/>
          <w:bdr w:val="none" w:sz="0" w:space="0" w:color="auto" w:frame="1"/>
        </w:rPr>
        <w:t>persanes</w:t>
      </w:r>
      <w:proofErr w:type="spellEnd"/>
      <w:r>
        <w:rPr>
          <w:rStyle w:val="Enfasigrassetto"/>
          <w:rFonts w:ascii="inherit" w:hAnsi="inherit"/>
          <w:color w:val="3F3F3F"/>
          <w:sz w:val="20"/>
          <w:szCs w:val="20"/>
          <w:bdr w:val="none" w:sz="0" w:space="0" w:color="auto" w:frame="1"/>
        </w:rPr>
        <w:t>"</w:t>
      </w:r>
    </w:p>
    <w:p w:rsidR="00B02587" w:rsidRDefault="00B02587" w:rsidP="00B02587">
      <w:pPr>
        <w:pStyle w:val="NormaleWeb"/>
        <w:shd w:val="clear" w:color="auto" w:fill="FFFFFF"/>
        <w:spacing w:before="0" w:beforeAutospacing="0" w:after="0" w:afterAutospacing="0" w:line="293" w:lineRule="atLeast"/>
        <w:textAlignment w:val="baseline"/>
        <w:rPr>
          <w:rFonts w:ascii="Arial sans serif" w:hAnsi="Arial sans serif"/>
          <w:color w:val="3F3F3F"/>
          <w:sz w:val="20"/>
          <w:szCs w:val="20"/>
        </w:rPr>
      </w:pPr>
      <w:r>
        <w:rPr>
          <w:rFonts w:ascii="Arial sans serif" w:hAnsi="Arial sans serif"/>
          <w:color w:val="3F3F3F"/>
          <w:sz w:val="20"/>
          <w:szCs w:val="20"/>
        </w:rPr>
        <w:t>Nel 1721 Montesquieu pubblicò un romanzo epistolare, </w:t>
      </w:r>
      <w:proofErr w:type="spellStart"/>
      <w:r>
        <w:rPr>
          <w:rStyle w:val="Enfasicorsivo"/>
          <w:rFonts w:ascii="inherit" w:hAnsi="inherit"/>
          <w:color w:val="3F3F3F"/>
          <w:sz w:val="20"/>
          <w:szCs w:val="20"/>
          <w:bdr w:val="none" w:sz="0" w:space="0" w:color="auto" w:frame="1"/>
        </w:rPr>
        <w:t>Les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lettres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persanes</w:t>
      </w:r>
      <w:proofErr w:type="spellEnd"/>
      <w:r>
        <w:rPr>
          <w:rStyle w:val="Enfasicorsivo"/>
          <w:rFonts w:ascii="inherit" w:hAnsi="inherit"/>
          <w:color w:val="3F3F3F"/>
          <w:sz w:val="20"/>
          <w:szCs w:val="20"/>
          <w:bdr w:val="none" w:sz="0" w:space="0" w:color="auto" w:frame="1"/>
        </w:rPr>
        <w:t> </w:t>
      </w:r>
      <w:r>
        <w:rPr>
          <w:rFonts w:ascii="Arial sans serif" w:hAnsi="Arial sans serif"/>
          <w:color w:val="3F3F3F"/>
          <w:sz w:val="20"/>
          <w:szCs w:val="20"/>
        </w:rPr>
        <w:t xml:space="preserve">(Le lettere persiane), che ottenne immediatamente un enorme successo. L'ambientazione orientale andava incontro alla moda dell'esotico assai viva in quegli anni, alcune avventure piccanti nell'harem ammiccavano alla curiosità del pubblico, ma indubbiamente il maggior interesse dell'opera consiste nella rappresentazione della società francese con un'ottica nuova e insolita. Mediante la trasparente finzione del viaggio di due persiani a Parigi, Montesquieu prende di mira usanze, costumi, credenze religiose e istituzioni politiche del tempo. Lo "sguardo straniero" dei due visitatori gli consente un sapiente gioco tra ambiguità e distanza, il loro punto di vista ingenuo trasforma la critica in satira feroce. Inoltre Montesquieu non commette l'errore di ritenere i due protagonisti privi a loro volta di pregiudizi. L'ultima lettera affida alla favorita </w:t>
      </w:r>
      <w:proofErr w:type="spellStart"/>
      <w:r>
        <w:rPr>
          <w:rFonts w:ascii="Arial sans serif" w:hAnsi="Arial sans serif"/>
          <w:color w:val="3F3F3F"/>
          <w:sz w:val="20"/>
          <w:szCs w:val="20"/>
        </w:rPr>
        <w:t>Roxane</w:t>
      </w:r>
      <w:proofErr w:type="spellEnd"/>
      <w:r>
        <w:rPr>
          <w:rFonts w:ascii="Arial sans serif" w:hAnsi="Arial sans serif"/>
          <w:color w:val="3F3F3F"/>
          <w:sz w:val="20"/>
          <w:szCs w:val="20"/>
        </w:rPr>
        <w:t xml:space="preserve"> (figura "debole" per eccellenza, donna e per di più rinchiusa nell'harem da sempre) la ferma rivendicazione della libertà e dell'indipendenza di ogni individuo. In uno stile lucido e ironico, le </w:t>
      </w:r>
      <w:r>
        <w:rPr>
          <w:rStyle w:val="Enfasicorsivo"/>
          <w:rFonts w:ascii="inherit" w:hAnsi="inherit"/>
          <w:color w:val="3F3F3F"/>
          <w:sz w:val="20"/>
          <w:szCs w:val="20"/>
          <w:bdr w:val="none" w:sz="0" w:space="0" w:color="auto" w:frame="1"/>
        </w:rPr>
        <w:t>Lettere</w:t>
      </w:r>
      <w:r>
        <w:rPr>
          <w:rFonts w:ascii="Arial sans serif" w:hAnsi="Arial sans serif"/>
          <w:color w:val="3F3F3F"/>
          <w:sz w:val="20"/>
          <w:szCs w:val="20"/>
        </w:rPr>
        <w:t> esprimono un ideale misurato di libertà, la radicale critica al pregiudizio e la consapevolezza che tutte le convinzioni sono relative.</w:t>
      </w:r>
    </w:p>
    <w:p w:rsidR="00B02587" w:rsidRDefault="00B02587" w:rsidP="00B02587">
      <w:pPr>
        <w:pStyle w:val="NormaleWeb"/>
        <w:shd w:val="clear" w:color="auto" w:fill="FFFFFF"/>
        <w:spacing w:before="0" w:beforeAutospacing="0" w:after="0" w:afterAutospacing="0" w:line="293" w:lineRule="atLeast"/>
        <w:textAlignment w:val="baseline"/>
        <w:rPr>
          <w:rFonts w:ascii="Arial sans serif" w:hAnsi="Arial sans serif"/>
          <w:color w:val="3F3F3F"/>
          <w:sz w:val="20"/>
          <w:szCs w:val="20"/>
        </w:rPr>
      </w:pPr>
      <w:r>
        <w:rPr>
          <w:rStyle w:val="Enfasigrassetto"/>
          <w:rFonts w:ascii="inherit" w:hAnsi="inherit"/>
          <w:color w:val="3F3F3F"/>
          <w:sz w:val="20"/>
          <w:szCs w:val="20"/>
          <w:bdr w:val="none" w:sz="0" w:space="0" w:color="auto" w:frame="1"/>
        </w:rPr>
        <w:t>"Lo spirito delle leggi" e le altre opere</w:t>
      </w:r>
    </w:p>
    <w:p w:rsidR="00B02587" w:rsidRDefault="00B02587" w:rsidP="00B02587">
      <w:pPr>
        <w:pStyle w:val="NormaleWeb"/>
        <w:shd w:val="clear" w:color="auto" w:fill="FFFFFF"/>
        <w:spacing w:before="0" w:beforeAutospacing="0" w:after="0" w:afterAutospacing="0" w:line="293" w:lineRule="atLeast"/>
        <w:textAlignment w:val="baseline"/>
        <w:rPr>
          <w:rFonts w:ascii="Arial sans serif" w:hAnsi="Arial sans serif"/>
          <w:color w:val="3F3F3F"/>
          <w:sz w:val="20"/>
          <w:szCs w:val="20"/>
        </w:rPr>
      </w:pPr>
      <w:r>
        <w:rPr>
          <w:rFonts w:ascii="Arial sans serif" w:hAnsi="Arial sans serif"/>
          <w:color w:val="3F3F3F"/>
          <w:sz w:val="20"/>
          <w:szCs w:val="20"/>
        </w:rPr>
        <w:t>Il trattato </w:t>
      </w:r>
      <w:r>
        <w:rPr>
          <w:rStyle w:val="Enfasicorsivo"/>
          <w:rFonts w:ascii="inherit" w:hAnsi="inherit"/>
          <w:color w:val="3F3F3F"/>
          <w:sz w:val="20"/>
          <w:szCs w:val="20"/>
          <w:bdr w:val="none" w:sz="0" w:space="0" w:color="auto" w:frame="1"/>
        </w:rPr>
        <w:t xml:space="preserve">De l'esprit </w:t>
      </w:r>
      <w:proofErr w:type="spellStart"/>
      <w:r>
        <w:rPr>
          <w:rStyle w:val="Enfasicorsivo"/>
          <w:rFonts w:ascii="inherit" w:hAnsi="inherit"/>
          <w:color w:val="3F3F3F"/>
          <w:sz w:val="20"/>
          <w:szCs w:val="20"/>
          <w:bdr w:val="none" w:sz="0" w:space="0" w:color="auto" w:frame="1"/>
        </w:rPr>
        <w:t>des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lois</w:t>
      </w:r>
      <w:proofErr w:type="spellEnd"/>
      <w:r>
        <w:rPr>
          <w:rStyle w:val="Enfasicorsivo"/>
          <w:rFonts w:ascii="inherit" w:hAnsi="inherit"/>
          <w:color w:val="3F3F3F"/>
          <w:sz w:val="20"/>
          <w:szCs w:val="20"/>
          <w:bdr w:val="none" w:sz="0" w:space="0" w:color="auto" w:frame="1"/>
        </w:rPr>
        <w:t> </w:t>
      </w:r>
      <w:r>
        <w:rPr>
          <w:rFonts w:ascii="Arial sans serif" w:hAnsi="Arial sans serif"/>
          <w:color w:val="3F3F3F"/>
          <w:sz w:val="20"/>
          <w:szCs w:val="20"/>
        </w:rPr>
        <w:t xml:space="preserve">(Lo spirito delle leggi, 1748) è considerato il capolavoro di Montesquieu ed è uno dei testi fondamentali della riflessione giuridico-politica settecentesca e oltre. Muovendo dalla critica al dispotismo, egli esamina i differenti caratteri dei vari sistemi istituzionali e perviene alla teoria della separazione dei tre poteri (legislativo, esecutivo, giudiziario) e di un nuovo ruolo della legge, considerata non solo strumento costrittivo ma garanzia e tutela delle libertà pubbliche e private: "la legge </w:t>
      </w:r>
      <w:r>
        <w:rPr>
          <w:rFonts w:ascii="Arial sans serif" w:hAnsi="Arial sans serif"/>
          <w:color w:val="3F3F3F"/>
          <w:sz w:val="20"/>
          <w:szCs w:val="20"/>
        </w:rPr>
        <w:softHyphen/>
        <w:t xml:space="preserve"> dice Montesquieu </w:t>
      </w:r>
      <w:r>
        <w:rPr>
          <w:rFonts w:ascii="Arial sans serif" w:hAnsi="Arial sans serif"/>
          <w:color w:val="3F3F3F"/>
          <w:sz w:val="20"/>
          <w:szCs w:val="20"/>
        </w:rPr>
        <w:softHyphen/>
        <w:t xml:space="preserve"> è il diritto di fare tutto ciò che le leggi permettono". Tra le altre sue opere letterarie, non comparabili con le </w:t>
      </w:r>
      <w:r>
        <w:rPr>
          <w:rStyle w:val="Enfasicorsivo"/>
          <w:rFonts w:ascii="inherit" w:hAnsi="inherit"/>
          <w:color w:val="3F3F3F"/>
          <w:sz w:val="20"/>
          <w:szCs w:val="20"/>
          <w:bdr w:val="none" w:sz="0" w:space="0" w:color="auto" w:frame="1"/>
        </w:rPr>
        <w:t>Lettere persiane</w:t>
      </w:r>
      <w:r>
        <w:rPr>
          <w:rFonts w:ascii="Arial sans serif" w:hAnsi="Arial sans serif"/>
          <w:color w:val="3F3F3F"/>
          <w:sz w:val="20"/>
          <w:szCs w:val="20"/>
        </w:rPr>
        <w:t>, sono l'operetta licenziosa </w:t>
      </w:r>
      <w:r>
        <w:rPr>
          <w:rStyle w:val="Enfasicorsivo"/>
          <w:rFonts w:ascii="inherit" w:hAnsi="inherit"/>
          <w:color w:val="3F3F3F"/>
          <w:sz w:val="20"/>
          <w:szCs w:val="20"/>
          <w:bdr w:val="none" w:sz="0" w:space="0" w:color="auto" w:frame="1"/>
        </w:rPr>
        <w:t xml:space="preserve">Le </w:t>
      </w:r>
      <w:proofErr w:type="spellStart"/>
      <w:r>
        <w:rPr>
          <w:rStyle w:val="Enfasicorsivo"/>
          <w:rFonts w:ascii="inherit" w:hAnsi="inherit"/>
          <w:color w:val="3F3F3F"/>
          <w:sz w:val="20"/>
          <w:szCs w:val="20"/>
          <w:bdr w:val="none" w:sz="0" w:space="0" w:color="auto" w:frame="1"/>
        </w:rPr>
        <w:t>temple</w:t>
      </w:r>
      <w:proofErr w:type="spellEnd"/>
      <w:r>
        <w:rPr>
          <w:rStyle w:val="Enfasicorsivo"/>
          <w:rFonts w:ascii="inherit" w:hAnsi="inherit"/>
          <w:color w:val="3F3F3F"/>
          <w:sz w:val="20"/>
          <w:szCs w:val="20"/>
          <w:bdr w:val="none" w:sz="0" w:space="0" w:color="auto" w:frame="1"/>
        </w:rPr>
        <w:t xml:space="preserve"> de </w:t>
      </w:r>
      <w:proofErr w:type="spellStart"/>
      <w:r>
        <w:rPr>
          <w:rStyle w:val="Enfasicorsivo"/>
          <w:rFonts w:ascii="inherit" w:hAnsi="inherit"/>
          <w:color w:val="3F3F3F"/>
          <w:sz w:val="20"/>
          <w:szCs w:val="20"/>
          <w:bdr w:val="none" w:sz="0" w:space="0" w:color="auto" w:frame="1"/>
        </w:rPr>
        <w:t>Gnide</w:t>
      </w:r>
      <w:proofErr w:type="spellEnd"/>
      <w:r>
        <w:rPr>
          <w:rFonts w:ascii="Arial sans serif" w:hAnsi="Arial sans serif"/>
          <w:color w:val="3F3F3F"/>
          <w:sz w:val="20"/>
          <w:szCs w:val="20"/>
        </w:rPr>
        <w:t xml:space="preserve"> (1725), scritto per </w:t>
      </w:r>
      <w:proofErr w:type="spellStart"/>
      <w:r>
        <w:rPr>
          <w:rFonts w:ascii="Arial sans serif" w:hAnsi="Arial sans serif"/>
          <w:color w:val="3F3F3F"/>
          <w:sz w:val="20"/>
          <w:szCs w:val="20"/>
        </w:rPr>
        <w:t>Mademoiselle</w:t>
      </w:r>
      <w:proofErr w:type="spellEnd"/>
      <w:r>
        <w:rPr>
          <w:rFonts w:ascii="Arial sans serif" w:hAnsi="Arial sans serif"/>
          <w:color w:val="3F3F3F"/>
          <w:sz w:val="20"/>
          <w:szCs w:val="20"/>
        </w:rPr>
        <w:t xml:space="preserve"> de Clermont; il racconto filosofico </w:t>
      </w:r>
      <w:r>
        <w:rPr>
          <w:rStyle w:val="Enfasicorsivo"/>
          <w:rFonts w:ascii="inherit" w:hAnsi="inherit"/>
          <w:color w:val="3F3F3F"/>
          <w:sz w:val="20"/>
          <w:szCs w:val="20"/>
          <w:bdr w:val="none" w:sz="0" w:space="0" w:color="auto" w:frame="1"/>
        </w:rPr>
        <w:t xml:space="preserve">Une histoire </w:t>
      </w:r>
      <w:proofErr w:type="spellStart"/>
      <w:r>
        <w:rPr>
          <w:rStyle w:val="Enfasicorsivo"/>
          <w:rFonts w:ascii="inherit" w:hAnsi="inherit"/>
          <w:color w:val="3F3F3F"/>
          <w:sz w:val="20"/>
          <w:szCs w:val="20"/>
          <w:bdr w:val="none" w:sz="0" w:space="0" w:color="auto" w:frame="1"/>
        </w:rPr>
        <w:t>véritable</w:t>
      </w:r>
      <w:proofErr w:type="spellEnd"/>
      <w:r>
        <w:rPr>
          <w:rFonts w:ascii="Arial sans serif" w:hAnsi="Arial sans serif"/>
          <w:color w:val="3F3F3F"/>
          <w:sz w:val="20"/>
          <w:szCs w:val="20"/>
        </w:rPr>
        <w:t> (Una storia vera, 1892 postumo); il romanzo</w:t>
      </w:r>
      <w:r>
        <w:rPr>
          <w:rStyle w:val="Enfasicorsivo"/>
          <w:rFonts w:ascii="inherit" w:hAnsi="inherit"/>
          <w:color w:val="3F3F3F"/>
          <w:sz w:val="20"/>
          <w:szCs w:val="20"/>
          <w:bdr w:val="none" w:sz="0" w:space="0" w:color="auto" w:frame="1"/>
        </w:rPr>
        <w:t xml:space="preserve"> Histoire orientale </w:t>
      </w:r>
      <w:proofErr w:type="spellStart"/>
      <w:r>
        <w:rPr>
          <w:rStyle w:val="Enfasicorsivo"/>
          <w:rFonts w:ascii="inherit" w:hAnsi="inherit"/>
          <w:color w:val="3F3F3F"/>
          <w:sz w:val="20"/>
          <w:szCs w:val="20"/>
          <w:bdr w:val="none" w:sz="0" w:space="0" w:color="auto" w:frame="1"/>
        </w:rPr>
        <w:t>ou</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Arsace</w:t>
      </w:r>
      <w:proofErr w:type="spellEnd"/>
      <w:r>
        <w:rPr>
          <w:rStyle w:val="Enfasicorsivo"/>
          <w:rFonts w:ascii="inherit" w:hAnsi="inherit"/>
          <w:color w:val="3F3F3F"/>
          <w:sz w:val="20"/>
          <w:szCs w:val="20"/>
          <w:bdr w:val="none" w:sz="0" w:space="0" w:color="auto" w:frame="1"/>
        </w:rPr>
        <w:t xml:space="preserve"> et </w:t>
      </w:r>
      <w:proofErr w:type="spellStart"/>
      <w:r>
        <w:rPr>
          <w:rStyle w:val="Enfasicorsivo"/>
          <w:rFonts w:ascii="inherit" w:hAnsi="inherit"/>
          <w:color w:val="3F3F3F"/>
          <w:sz w:val="20"/>
          <w:szCs w:val="20"/>
          <w:bdr w:val="none" w:sz="0" w:space="0" w:color="auto" w:frame="1"/>
        </w:rPr>
        <w:t>Isménie</w:t>
      </w:r>
      <w:proofErr w:type="spellEnd"/>
      <w:r>
        <w:rPr>
          <w:rFonts w:ascii="Arial sans serif" w:hAnsi="Arial sans serif"/>
          <w:color w:val="3F3F3F"/>
          <w:sz w:val="20"/>
          <w:szCs w:val="20"/>
        </w:rPr>
        <w:t xml:space="preserve"> (Storia orientale o </w:t>
      </w:r>
      <w:proofErr w:type="spellStart"/>
      <w:r>
        <w:rPr>
          <w:rFonts w:ascii="Arial sans serif" w:hAnsi="Arial sans serif"/>
          <w:color w:val="3F3F3F"/>
          <w:sz w:val="20"/>
          <w:szCs w:val="20"/>
        </w:rPr>
        <w:t>Arsace</w:t>
      </w:r>
      <w:proofErr w:type="spellEnd"/>
      <w:r>
        <w:rPr>
          <w:rFonts w:ascii="Arial sans serif" w:hAnsi="Arial sans serif"/>
          <w:color w:val="3F3F3F"/>
          <w:sz w:val="20"/>
          <w:szCs w:val="20"/>
        </w:rPr>
        <w:t xml:space="preserve"> e </w:t>
      </w:r>
      <w:proofErr w:type="spellStart"/>
      <w:r>
        <w:rPr>
          <w:rFonts w:ascii="Arial sans serif" w:hAnsi="Arial sans serif"/>
          <w:color w:val="3F3F3F"/>
          <w:sz w:val="20"/>
          <w:szCs w:val="20"/>
        </w:rPr>
        <w:t>Ismenia</w:t>
      </w:r>
      <w:proofErr w:type="spellEnd"/>
      <w:r>
        <w:rPr>
          <w:rFonts w:ascii="Arial sans serif" w:hAnsi="Arial sans serif"/>
          <w:color w:val="3F3F3F"/>
          <w:sz w:val="20"/>
          <w:szCs w:val="20"/>
        </w:rPr>
        <w:t xml:space="preserve">, 1783 postumo). Tra quelle saggistiche vanno </w:t>
      </w:r>
      <w:proofErr w:type="spellStart"/>
      <w:r>
        <w:rPr>
          <w:rFonts w:ascii="Arial sans serif" w:hAnsi="Arial sans serif"/>
          <w:color w:val="3F3F3F"/>
          <w:sz w:val="20"/>
          <w:szCs w:val="20"/>
        </w:rPr>
        <w:t>ricordate</w:t>
      </w:r>
      <w:r>
        <w:rPr>
          <w:rStyle w:val="Enfasicorsivo"/>
          <w:rFonts w:ascii="inherit" w:hAnsi="inherit"/>
          <w:color w:val="3F3F3F"/>
          <w:sz w:val="20"/>
          <w:szCs w:val="20"/>
          <w:bdr w:val="none" w:sz="0" w:space="0" w:color="auto" w:frame="1"/>
        </w:rPr>
        <w:t>Considérations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sur</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les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causes</w:t>
      </w:r>
      <w:proofErr w:type="spellEnd"/>
      <w:r>
        <w:rPr>
          <w:rStyle w:val="Enfasicorsivo"/>
          <w:rFonts w:ascii="inherit" w:hAnsi="inherit"/>
          <w:color w:val="3F3F3F"/>
          <w:sz w:val="20"/>
          <w:szCs w:val="20"/>
          <w:bdr w:val="none" w:sz="0" w:space="0" w:color="auto" w:frame="1"/>
        </w:rPr>
        <w:t xml:space="preserve"> de la grandeur </w:t>
      </w:r>
      <w:proofErr w:type="spellStart"/>
      <w:r>
        <w:rPr>
          <w:rStyle w:val="Enfasicorsivo"/>
          <w:rFonts w:ascii="inherit" w:hAnsi="inherit"/>
          <w:color w:val="3F3F3F"/>
          <w:sz w:val="20"/>
          <w:szCs w:val="20"/>
          <w:bdr w:val="none" w:sz="0" w:space="0" w:color="auto" w:frame="1"/>
        </w:rPr>
        <w:t>des</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romains</w:t>
      </w:r>
      <w:proofErr w:type="spellEnd"/>
      <w:r>
        <w:rPr>
          <w:rStyle w:val="Enfasicorsivo"/>
          <w:rFonts w:ascii="inherit" w:hAnsi="inherit"/>
          <w:color w:val="3F3F3F"/>
          <w:sz w:val="20"/>
          <w:szCs w:val="20"/>
          <w:bdr w:val="none" w:sz="0" w:space="0" w:color="auto" w:frame="1"/>
        </w:rPr>
        <w:t xml:space="preserve"> et de </w:t>
      </w:r>
      <w:proofErr w:type="spellStart"/>
      <w:r>
        <w:rPr>
          <w:rStyle w:val="Enfasicorsivo"/>
          <w:rFonts w:ascii="inherit" w:hAnsi="inherit"/>
          <w:color w:val="3F3F3F"/>
          <w:sz w:val="20"/>
          <w:szCs w:val="20"/>
          <w:bdr w:val="none" w:sz="0" w:space="0" w:color="auto" w:frame="1"/>
        </w:rPr>
        <w:t>leur</w:t>
      </w:r>
      <w:proofErr w:type="spellEnd"/>
      <w:r>
        <w:rPr>
          <w:rStyle w:val="Enfasicorsivo"/>
          <w:rFonts w:ascii="inherit" w:hAnsi="inherit"/>
          <w:color w:val="3F3F3F"/>
          <w:sz w:val="20"/>
          <w:szCs w:val="20"/>
          <w:bdr w:val="none" w:sz="0" w:space="0" w:color="auto" w:frame="1"/>
        </w:rPr>
        <w:t xml:space="preserve"> </w:t>
      </w:r>
      <w:proofErr w:type="spellStart"/>
      <w:r>
        <w:rPr>
          <w:rStyle w:val="Enfasicorsivo"/>
          <w:rFonts w:ascii="inherit" w:hAnsi="inherit"/>
          <w:color w:val="3F3F3F"/>
          <w:sz w:val="20"/>
          <w:szCs w:val="20"/>
          <w:bdr w:val="none" w:sz="0" w:space="0" w:color="auto" w:frame="1"/>
        </w:rPr>
        <w:t>décadence</w:t>
      </w:r>
      <w:proofErr w:type="spellEnd"/>
      <w:r>
        <w:rPr>
          <w:rFonts w:ascii="Arial sans serif" w:hAnsi="Arial sans serif"/>
          <w:color w:val="3F3F3F"/>
          <w:sz w:val="20"/>
          <w:szCs w:val="20"/>
        </w:rPr>
        <w:t> (Considerazioni sulle cause della grandezza dei romani e della loro decadenza, 1734), trattato storico-filosofico mirabile per intelligenza politica, e l'</w:t>
      </w:r>
      <w:r>
        <w:rPr>
          <w:rStyle w:val="Enfasicorsivo"/>
          <w:rFonts w:ascii="inherit" w:hAnsi="inherit"/>
          <w:color w:val="3F3F3F"/>
          <w:sz w:val="20"/>
          <w:szCs w:val="20"/>
          <w:bdr w:val="none" w:sz="0" w:space="0" w:color="auto" w:frame="1"/>
        </w:rPr>
        <w:t xml:space="preserve">Essai </w:t>
      </w:r>
      <w:proofErr w:type="spellStart"/>
      <w:r>
        <w:rPr>
          <w:rStyle w:val="Enfasicorsivo"/>
          <w:rFonts w:ascii="inherit" w:hAnsi="inherit"/>
          <w:color w:val="3F3F3F"/>
          <w:sz w:val="20"/>
          <w:szCs w:val="20"/>
          <w:bdr w:val="none" w:sz="0" w:space="0" w:color="auto" w:frame="1"/>
        </w:rPr>
        <w:t>sur</w:t>
      </w:r>
      <w:proofErr w:type="spellEnd"/>
      <w:r>
        <w:rPr>
          <w:rStyle w:val="Enfasicorsivo"/>
          <w:rFonts w:ascii="inherit" w:hAnsi="inherit"/>
          <w:color w:val="3F3F3F"/>
          <w:sz w:val="20"/>
          <w:szCs w:val="20"/>
          <w:bdr w:val="none" w:sz="0" w:space="0" w:color="auto" w:frame="1"/>
        </w:rPr>
        <w:t xml:space="preserve"> le </w:t>
      </w:r>
      <w:proofErr w:type="spellStart"/>
      <w:r>
        <w:rPr>
          <w:rStyle w:val="Enfasicorsivo"/>
          <w:rFonts w:ascii="inherit" w:hAnsi="inherit"/>
          <w:color w:val="3F3F3F"/>
          <w:sz w:val="20"/>
          <w:szCs w:val="20"/>
          <w:bdr w:val="none" w:sz="0" w:space="0" w:color="auto" w:frame="1"/>
        </w:rPr>
        <w:t>goût</w:t>
      </w:r>
      <w:proofErr w:type="spellEnd"/>
      <w:r>
        <w:rPr>
          <w:rFonts w:ascii="Arial sans serif" w:hAnsi="Arial sans serif"/>
          <w:color w:val="3F3F3F"/>
          <w:sz w:val="20"/>
          <w:szCs w:val="20"/>
        </w:rPr>
        <w:t> (Saggio sul gusto, 1755), scritto per l'</w:t>
      </w:r>
      <w:proofErr w:type="spellStart"/>
      <w:r>
        <w:rPr>
          <w:rStyle w:val="Enfasicorsivo"/>
          <w:rFonts w:ascii="inherit" w:hAnsi="inherit"/>
          <w:color w:val="3F3F3F"/>
          <w:sz w:val="20"/>
          <w:szCs w:val="20"/>
          <w:bdr w:val="none" w:sz="0" w:space="0" w:color="auto" w:frame="1"/>
        </w:rPr>
        <w:t>Encyclopédie</w:t>
      </w:r>
      <w:proofErr w:type="spellEnd"/>
      <w:r>
        <w:rPr>
          <w:rFonts w:ascii="Arial sans serif" w:hAnsi="Arial sans serif"/>
          <w:color w:val="3F3F3F"/>
          <w:sz w:val="20"/>
          <w:szCs w:val="20"/>
        </w:rPr>
        <w:t>.</w:t>
      </w:r>
    </w:p>
    <w:p w:rsidR="006672FD" w:rsidRPr="00B02587" w:rsidRDefault="00B02587">
      <w:pPr>
        <w:rPr>
          <w:lang w:val="it-IT"/>
        </w:rPr>
      </w:pPr>
      <w:r w:rsidRPr="00B02587">
        <w:rPr>
          <w:lang w:val="it-IT"/>
        </w:rPr>
        <w:t>http://www.sapere.it/sapere/strumenti/studiafacile/letteratura-francese/il_settecento_/a1_la_nascita_delle_idee_nuove/Montesquieu.html</w:t>
      </w:r>
    </w:p>
    <w:p w:rsidR="00B02587" w:rsidRPr="00B02587" w:rsidRDefault="00B02587">
      <w:pPr>
        <w:rPr>
          <w:lang w:val="it-IT"/>
        </w:rPr>
      </w:pPr>
    </w:p>
    <w:sectPr w:rsidR="00B02587" w:rsidRPr="00B025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sans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87"/>
    <w:rsid w:val="006672FD"/>
    <w:rsid w:val="00B02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258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B02587"/>
    <w:rPr>
      <w:b/>
      <w:bCs/>
    </w:rPr>
  </w:style>
  <w:style w:type="character" w:styleId="Enfasicorsivo">
    <w:name w:val="Emphasis"/>
    <w:basedOn w:val="Carpredefinitoparagrafo"/>
    <w:uiPriority w:val="20"/>
    <w:qFormat/>
    <w:rsid w:val="00B025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258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B02587"/>
    <w:rPr>
      <w:b/>
      <w:bCs/>
    </w:rPr>
  </w:style>
  <w:style w:type="character" w:styleId="Enfasicorsivo">
    <w:name w:val="Emphasis"/>
    <w:basedOn w:val="Carpredefinitoparagrafo"/>
    <w:uiPriority w:val="20"/>
    <w:qFormat/>
    <w:rsid w:val="00B02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2018-04-17T09:41:00Z</dcterms:created>
  <dcterms:modified xsi:type="dcterms:W3CDTF">2018-04-17T09:43:00Z</dcterms:modified>
</cp:coreProperties>
</file>