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27" w:rsidRDefault="00642582" w:rsidP="00671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Xylazine</w:t>
      </w:r>
    </w:p>
    <w:p w:rsidR="004B5CA1" w:rsidRDefault="004B5CA1" w:rsidP="00671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CA1" w:rsidRDefault="004B5CA1" w:rsidP="004B5C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n-TT"/>
        </w:rPr>
        <w:drawing>
          <wp:inline distT="0" distB="0" distL="0" distR="0" wp14:anchorId="3DC3975B" wp14:editId="7B0CE489">
            <wp:extent cx="2314575" cy="2231636"/>
            <wp:effectExtent l="0" t="0" r="0" b="0"/>
            <wp:docPr id="2" name="Picture 2" descr="Image result for xyl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xylaz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04" cy="223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 wp14:anchorId="65C72A89" wp14:editId="189CFECB">
            <wp:extent cx="1933575" cy="2095500"/>
            <wp:effectExtent l="0" t="0" r="9525" b="0"/>
            <wp:docPr id="4" name="Picture 4" descr="Image result for xyl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xylaz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 wp14:anchorId="75E3004C" wp14:editId="05E22573">
            <wp:extent cx="1514475" cy="2466172"/>
            <wp:effectExtent l="0" t="0" r="0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06" cy="24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A1" w:rsidRDefault="004B5CA1" w:rsidP="00671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2FD9" w:rsidRPr="004B5CA1" w:rsidRDefault="004B5CA1" w:rsidP="005B2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Xylazine is one of the anaesthetic drugs of choice for use in nerve blocks in the limbs of horses.</w:t>
      </w:r>
      <w:r w:rsidR="005B2FD9">
        <w:rPr>
          <w:rFonts w:ascii="Times New Roman" w:hAnsi="Times New Roman" w:cs="Times New Roman"/>
          <w:sz w:val="28"/>
          <w:szCs w:val="28"/>
        </w:rPr>
        <w:t xml:space="preserve"> An Alpha</w:t>
      </w:r>
      <w:r w:rsidR="005B2FD9" w:rsidRPr="005B2F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2FD9">
        <w:rPr>
          <w:rFonts w:ascii="Times New Roman" w:hAnsi="Times New Roman" w:cs="Times New Roman"/>
          <w:sz w:val="28"/>
          <w:szCs w:val="28"/>
        </w:rPr>
        <w:t xml:space="preserve"> agonist, it has a relatively fast onset with a shorter duration of action ( compared to detomidine, which belongs to the same group).Care must be taken however, since t</w:t>
      </w:r>
      <w:r w:rsidR="000C0E7A">
        <w:rPr>
          <w:rFonts w:ascii="Times New Roman" w:hAnsi="Times New Roman" w:cs="Times New Roman"/>
          <w:sz w:val="28"/>
          <w:szCs w:val="28"/>
        </w:rPr>
        <w:t>he negative effects of xylazine</w:t>
      </w:r>
      <w:bookmarkStart w:id="0" w:name="_GoBack"/>
      <w:bookmarkEnd w:id="0"/>
      <w:r w:rsidR="005B2FD9">
        <w:rPr>
          <w:rFonts w:ascii="Times New Roman" w:hAnsi="Times New Roman" w:cs="Times New Roman"/>
          <w:sz w:val="28"/>
          <w:szCs w:val="28"/>
        </w:rPr>
        <w:t xml:space="preserve"> (and other alpha</w:t>
      </w:r>
      <w:r w:rsidR="005B2FD9" w:rsidRPr="005B2F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2FD9">
        <w:rPr>
          <w:rFonts w:ascii="Times New Roman" w:hAnsi="Times New Roman" w:cs="Times New Roman"/>
          <w:sz w:val="28"/>
          <w:szCs w:val="28"/>
        </w:rPr>
        <w:t xml:space="preserve"> agonists) include cardiovascular complications such as hypotension, the reduction in insulin release and decrease in gastrointestinal motility.</w:t>
      </w:r>
    </w:p>
    <w:sectPr w:rsidR="005B2FD9" w:rsidRPr="004B5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27"/>
    <w:rsid w:val="00080991"/>
    <w:rsid w:val="000C0E7A"/>
    <w:rsid w:val="00366258"/>
    <w:rsid w:val="004B5CA1"/>
    <w:rsid w:val="005B2FD9"/>
    <w:rsid w:val="00642582"/>
    <w:rsid w:val="00671827"/>
    <w:rsid w:val="008C255E"/>
    <w:rsid w:val="009F1C43"/>
    <w:rsid w:val="00C04B9A"/>
    <w:rsid w:val="00C14C30"/>
    <w:rsid w:val="00E855A6"/>
    <w:rsid w:val="00E95AC2"/>
    <w:rsid w:val="00F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A156FE-0F1A-4B07-8E7C-A45B46F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5</cp:revision>
  <dcterms:created xsi:type="dcterms:W3CDTF">2018-09-13T09:02:00Z</dcterms:created>
  <dcterms:modified xsi:type="dcterms:W3CDTF">2018-09-15T05:06:00Z</dcterms:modified>
</cp:coreProperties>
</file>