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84" w:rsidRPr="0032781E" w:rsidRDefault="0032781E">
      <w:pPr>
        <w:rPr>
          <w:rFonts w:ascii="Times New Roman" w:hAnsi="Times New Roman" w:cs="Times New Roman"/>
          <w:b/>
          <w:sz w:val="32"/>
        </w:rPr>
      </w:pPr>
      <w:r w:rsidRPr="0032781E">
        <w:rPr>
          <w:rFonts w:ascii="Times New Roman" w:hAnsi="Times New Roman" w:cs="Times New Roman"/>
          <w:b/>
          <w:sz w:val="32"/>
        </w:rPr>
        <w:t>Anatomy</w:t>
      </w:r>
    </w:p>
    <w:p w:rsidR="0032781E" w:rsidRDefault="0032781E">
      <w:pPr>
        <w:rPr>
          <w:rFonts w:ascii="Times New Roman" w:hAnsi="Times New Roman" w:cs="Times New Roman"/>
          <w:sz w:val="24"/>
        </w:rPr>
      </w:pPr>
    </w:p>
    <w:p w:rsidR="00DD1619" w:rsidRDefault="00DD1619" w:rsidP="006A1E6C">
      <w:pPr>
        <w:spacing w:line="360" w:lineRule="auto"/>
        <w:rPr>
          <w:rFonts w:ascii="Times New Roman" w:hAnsi="Times New Roman" w:cs="Times New Roman"/>
          <w:sz w:val="24"/>
        </w:rPr>
      </w:pPr>
      <w:r>
        <w:rPr>
          <w:noProof/>
          <w:lang w:eastAsia="en-TT"/>
        </w:rPr>
        <w:drawing>
          <wp:anchor distT="0" distB="0" distL="114300" distR="114300" simplePos="0" relativeHeight="251659264" behindDoc="0" locked="0" layoutInCell="1" allowOverlap="1">
            <wp:simplePos x="0" y="0"/>
            <wp:positionH relativeFrom="margin">
              <wp:align>right</wp:align>
            </wp:positionH>
            <wp:positionV relativeFrom="paragraph">
              <wp:posOffset>12700</wp:posOffset>
            </wp:positionV>
            <wp:extent cx="2562660" cy="3038475"/>
            <wp:effectExtent l="0" t="0" r="9525" b="0"/>
            <wp:wrapSquare wrapText="bothSides"/>
            <wp:docPr id="2" name="Picture 2" descr="Image result for deep digital flexor tendon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eep digital flexor tendon anato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660" cy="3038475"/>
                    </a:xfrm>
                    <a:prstGeom prst="rect">
                      <a:avLst/>
                    </a:prstGeom>
                    <a:noFill/>
                    <a:ln>
                      <a:noFill/>
                    </a:ln>
                  </pic:spPr>
                </pic:pic>
              </a:graphicData>
            </a:graphic>
          </wp:anchor>
        </w:drawing>
      </w:r>
      <w:r w:rsidR="0032781E">
        <w:rPr>
          <w:rFonts w:ascii="Times New Roman" w:hAnsi="Times New Roman" w:cs="Times New Roman"/>
          <w:sz w:val="24"/>
        </w:rPr>
        <w:t xml:space="preserve">The </w:t>
      </w:r>
      <w:r w:rsidR="0032781E" w:rsidRPr="006A1E6C">
        <w:rPr>
          <w:rFonts w:ascii="Times New Roman" w:hAnsi="Times New Roman" w:cs="Times New Roman"/>
          <w:b/>
          <w:sz w:val="24"/>
        </w:rPr>
        <w:t>deep digital flexor tendon</w:t>
      </w:r>
      <w:r w:rsidR="0032781E">
        <w:rPr>
          <w:rFonts w:ascii="Times New Roman" w:hAnsi="Times New Roman" w:cs="Times New Roman"/>
          <w:sz w:val="24"/>
        </w:rPr>
        <w:t xml:space="preserve"> leaves the medial humeral epicondyle and inserts into the distal phalanx (P3). It begins as three separate portions and fuses together to form one tendinous structure just proximal to the carpus on the caudal aspect of the limb. The tendon passes through the carpal canal within the carpal sheath. It is closely adhered to the inferior check ligament which provides additional support for its function of flexing the distal phalanx. At the level of the fetlock, </w:t>
      </w:r>
      <w:r w:rsidR="006A1E6C">
        <w:rPr>
          <w:rFonts w:ascii="Times New Roman" w:hAnsi="Times New Roman" w:cs="Times New Roman"/>
          <w:sz w:val="24"/>
        </w:rPr>
        <w:t xml:space="preserve">it crosses over the </w:t>
      </w:r>
      <w:proofErr w:type="spellStart"/>
      <w:r w:rsidR="006A1E6C">
        <w:rPr>
          <w:rFonts w:ascii="Times New Roman" w:hAnsi="Times New Roman" w:cs="Times New Roman"/>
          <w:sz w:val="24"/>
        </w:rPr>
        <w:t>manica</w:t>
      </w:r>
      <w:proofErr w:type="spellEnd"/>
      <w:r w:rsidR="006A1E6C">
        <w:rPr>
          <w:rFonts w:ascii="Times New Roman" w:hAnsi="Times New Roman" w:cs="Times New Roman"/>
          <w:sz w:val="24"/>
        </w:rPr>
        <w:t xml:space="preserve"> </w:t>
      </w:r>
      <w:proofErr w:type="spellStart"/>
      <w:r w:rsidR="006A1E6C">
        <w:rPr>
          <w:rFonts w:ascii="Times New Roman" w:hAnsi="Times New Roman" w:cs="Times New Roman"/>
          <w:sz w:val="24"/>
        </w:rPr>
        <w:t>flexoria</w:t>
      </w:r>
      <w:proofErr w:type="spellEnd"/>
      <w:r w:rsidR="006A1E6C">
        <w:rPr>
          <w:rFonts w:ascii="Times New Roman" w:hAnsi="Times New Roman" w:cs="Times New Roman"/>
          <w:sz w:val="24"/>
        </w:rPr>
        <w:t xml:space="preserve"> and through the sesamoid groove. </w:t>
      </w:r>
      <w:bookmarkStart w:id="0" w:name="_GoBack"/>
      <w:bookmarkEnd w:id="0"/>
    </w:p>
    <w:p w:rsidR="0032781E" w:rsidRDefault="00DD1619" w:rsidP="006A1E6C">
      <w:pPr>
        <w:spacing w:line="360" w:lineRule="auto"/>
        <w:rPr>
          <w:rFonts w:ascii="Times New Roman" w:hAnsi="Times New Roman" w:cs="Times New Roman"/>
          <w:sz w:val="24"/>
        </w:rPr>
      </w:pPr>
      <w:r>
        <w:rPr>
          <w:noProof/>
          <w:lang w:eastAsia="en-TT"/>
        </w:rPr>
        <w:drawing>
          <wp:anchor distT="0" distB="0" distL="114300" distR="114300" simplePos="0" relativeHeight="251658240" behindDoc="0" locked="0" layoutInCell="1" allowOverlap="1">
            <wp:simplePos x="0" y="0"/>
            <wp:positionH relativeFrom="column">
              <wp:posOffset>3457575</wp:posOffset>
            </wp:positionH>
            <wp:positionV relativeFrom="paragraph">
              <wp:posOffset>-179705</wp:posOffset>
            </wp:positionV>
            <wp:extent cx="2381250" cy="2857500"/>
            <wp:effectExtent l="0" t="0" r="0" b="0"/>
            <wp:wrapSquare wrapText="bothSides"/>
            <wp:docPr id="4" name="Picture 4" descr="Image result for deep digital flexor tendon inse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eep digital flexor tendon inser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anchor>
        </w:drawing>
      </w:r>
      <w:r w:rsidR="006A1E6C">
        <w:rPr>
          <w:rFonts w:ascii="Times New Roman" w:hAnsi="Times New Roman" w:cs="Times New Roman"/>
          <w:sz w:val="24"/>
        </w:rPr>
        <w:t>It passes between the two branches of the superficial digital flexor tendon and over the distal sesamoid bone, inserting into the flexor cortex of the distal phalanx.</w:t>
      </w:r>
    </w:p>
    <w:p w:rsidR="00DD1619" w:rsidRPr="0032781E" w:rsidRDefault="00DD1619" w:rsidP="006A1E6C">
      <w:pPr>
        <w:spacing w:line="360" w:lineRule="auto"/>
        <w:rPr>
          <w:rFonts w:ascii="Times New Roman" w:hAnsi="Times New Roman" w:cs="Times New Roman"/>
          <w:sz w:val="24"/>
        </w:rPr>
      </w:pPr>
    </w:p>
    <w:sectPr w:rsidR="00DD1619" w:rsidRPr="003278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053"/>
    <w:multiLevelType w:val="multilevel"/>
    <w:tmpl w:val="6D9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105969"/>
    <w:multiLevelType w:val="multilevel"/>
    <w:tmpl w:val="927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1E"/>
    <w:rsid w:val="0032781E"/>
    <w:rsid w:val="006A1E6C"/>
    <w:rsid w:val="0086749D"/>
    <w:rsid w:val="00DD1619"/>
    <w:rsid w:val="00FD138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A34E3-739D-4D53-81A5-78C2635F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1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2</cp:revision>
  <dcterms:created xsi:type="dcterms:W3CDTF">2018-10-20T22:44:00Z</dcterms:created>
  <dcterms:modified xsi:type="dcterms:W3CDTF">2018-10-20T23:05:00Z</dcterms:modified>
</cp:coreProperties>
</file>