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2791C" w14:textId="77777777" w:rsidR="009A47D1" w:rsidRPr="009A47D1" w:rsidRDefault="009A47D1" w:rsidP="009A4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GridTable5Dark-Accent3"/>
        <w:tblW w:w="15480" w:type="dxa"/>
        <w:tblInd w:w="-1269" w:type="dxa"/>
        <w:tblLayout w:type="fixed"/>
        <w:tblLook w:val="04A0" w:firstRow="1" w:lastRow="0" w:firstColumn="1" w:lastColumn="0" w:noHBand="0" w:noVBand="1"/>
      </w:tblPr>
      <w:tblGrid>
        <w:gridCol w:w="1260"/>
        <w:gridCol w:w="1440"/>
        <w:gridCol w:w="2520"/>
        <w:gridCol w:w="1620"/>
        <w:gridCol w:w="1440"/>
        <w:gridCol w:w="1350"/>
        <w:gridCol w:w="1980"/>
        <w:gridCol w:w="1440"/>
        <w:gridCol w:w="2430"/>
      </w:tblGrid>
      <w:tr w:rsidR="009A47D1" w:rsidRPr="009A47D1" w14:paraId="32CD51F7" w14:textId="77777777" w:rsidTr="00DE6A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hideMark/>
          </w:tcPr>
          <w:p w14:paraId="716CFF3F" w14:textId="77777777" w:rsidR="009A47D1" w:rsidRPr="009A47D1" w:rsidRDefault="009A47D1" w:rsidP="009A47D1">
            <w:pPr>
              <w:jc w:val="center"/>
              <w:rPr>
                <w:rFonts w:eastAsia="Times New Roman" w:cstheme="minorHAnsi"/>
              </w:rPr>
            </w:pPr>
            <w:r w:rsidRPr="009A47D1">
              <w:rPr>
                <w:rFonts w:eastAsia="Times New Roman" w:cstheme="minorHAnsi"/>
                <w:color w:val="000000"/>
              </w:rPr>
              <w:t>Drug name</w:t>
            </w:r>
          </w:p>
        </w:tc>
        <w:tc>
          <w:tcPr>
            <w:tcW w:w="1440" w:type="dxa"/>
            <w:hideMark/>
          </w:tcPr>
          <w:p w14:paraId="7D8914C3" w14:textId="77777777" w:rsidR="009A47D1" w:rsidRPr="009A47D1" w:rsidRDefault="009A47D1" w:rsidP="009A47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9A47D1">
              <w:rPr>
                <w:rFonts w:eastAsia="Times New Roman" w:cstheme="minorHAnsi"/>
                <w:color w:val="000000"/>
              </w:rPr>
              <w:t>Category</w:t>
            </w:r>
          </w:p>
        </w:tc>
        <w:tc>
          <w:tcPr>
            <w:tcW w:w="2520" w:type="dxa"/>
            <w:hideMark/>
          </w:tcPr>
          <w:p w14:paraId="0EEE66DE" w14:textId="77777777" w:rsidR="009A47D1" w:rsidRPr="009A47D1" w:rsidRDefault="009A47D1" w:rsidP="009A47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9A47D1">
              <w:rPr>
                <w:rFonts w:eastAsia="Times New Roman" w:cstheme="minorHAnsi"/>
                <w:color w:val="000000"/>
              </w:rPr>
              <w:t>Use</w:t>
            </w:r>
          </w:p>
        </w:tc>
        <w:tc>
          <w:tcPr>
            <w:tcW w:w="1620" w:type="dxa"/>
            <w:hideMark/>
          </w:tcPr>
          <w:p w14:paraId="6AED0705" w14:textId="77777777" w:rsidR="009A47D1" w:rsidRPr="009A47D1" w:rsidRDefault="009A47D1" w:rsidP="009A47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9A47D1">
              <w:rPr>
                <w:rFonts w:eastAsia="Times New Roman" w:cstheme="minorHAnsi"/>
                <w:color w:val="000000"/>
              </w:rPr>
              <w:t>MOA</w:t>
            </w:r>
          </w:p>
        </w:tc>
        <w:tc>
          <w:tcPr>
            <w:tcW w:w="1440" w:type="dxa"/>
            <w:hideMark/>
          </w:tcPr>
          <w:p w14:paraId="223349BF" w14:textId="77777777" w:rsidR="009A47D1" w:rsidRPr="009A47D1" w:rsidRDefault="009A47D1" w:rsidP="009A47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9A47D1">
              <w:rPr>
                <w:rFonts w:eastAsia="Times New Roman" w:cstheme="minorHAnsi"/>
                <w:color w:val="000000"/>
              </w:rPr>
              <w:t>Dose</w:t>
            </w:r>
          </w:p>
        </w:tc>
        <w:tc>
          <w:tcPr>
            <w:tcW w:w="1350" w:type="dxa"/>
            <w:hideMark/>
          </w:tcPr>
          <w:p w14:paraId="24A0F2D7" w14:textId="77777777" w:rsidR="009A47D1" w:rsidRPr="009A47D1" w:rsidRDefault="009A47D1" w:rsidP="009A47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9A47D1">
              <w:rPr>
                <w:rFonts w:eastAsia="Times New Roman" w:cstheme="minorHAnsi"/>
                <w:color w:val="000000"/>
              </w:rPr>
              <w:t>Method of administration</w:t>
            </w:r>
          </w:p>
        </w:tc>
        <w:tc>
          <w:tcPr>
            <w:tcW w:w="1980" w:type="dxa"/>
            <w:hideMark/>
          </w:tcPr>
          <w:p w14:paraId="4D90DC66" w14:textId="77777777" w:rsidR="009A47D1" w:rsidRPr="009A47D1" w:rsidRDefault="009A47D1" w:rsidP="009A47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9A47D1">
              <w:rPr>
                <w:rFonts w:eastAsia="Times New Roman" w:cstheme="minorHAnsi"/>
                <w:color w:val="000000"/>
              </w:rPr>
              <w:t>Side Effects</w:t>
            </w:r>
          </w:p>
        </w:tc>
        <w:tc>
          <w:tcPr>
            <w:tcW w:w="1440" w:type="dxa"/>
            <w:hideMark/>
          </w:tcPr>
          <w:p w14:paraId="49641B08" w14:textId="77777777" w:rsidR="009A47D1" w:rsidRPr="009A47D1" w:rsidRDefault="009A47D1" w:rsidP="009A47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9A47D1">
              <w:rPr>
                <w:rFonts w:eastAsia="Times New Roman" w:cstheme="minorHAnsi"/>
                <w:color w:val="000000"/>
              </w:rPr>
              <w:t>Withdrawal times</w:t>
            </w:r>
          </w:p>
        </w:tc>
        <w:tc>
          <w:tcPr>
            <w:tcW w:w="2430" w:type="dxa"/>
            <w:hideMark/>
          </w:tcPr>
          <w:p w14:paraId="206DE3EA" w14:textId="77777777" w:rsidR="009A47D1" w:rsidRPr="009A47D1" w:rsidRDefault="009A47D1" w:rsidP="009A47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9A47D1">
              <w:rPr>
                <w:rFonts w:eastAsia="Times New Roman" w:cstheme="minorHAnsi"/>
                <w:color w:val="000000"/>
              </w:rPr>
              <w:t>Precautions</w:t>
            </w:r>
          </w:p>
        </w:tc>
      </w:tr>
      <w:tr w:rsidR="009A47D1" w:rsidRPr="009A47D1" w14:paraId="27F4B780" w14:textId="77777777" w:rsidTr="00DE6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hideMark/>
          </w:tcPr>
          <w:p w14:paraId="09CE2EED" w14:textId="77777777" w:rsidR="009A47D1" w:rsidRPr="009A47D1" w:rsidRDefault="009A47D1" w:rsidP="009A47D1">
            <w:pPr>
              <w:rPr>
                <w:rFonts w:eastAsia="Times New Roman" w:cstheme="minorHAnsi"/>
              </w:rPr>
            </w:pPr>
            <w:r w:rsidRPr="009A47D1">
              <w:rPr>
                <w:rFonts w:eastAsia="Times New Roman" w:cstheme="minorHAnsi"/>
                <w:color w:val="000000"/>
              </w:rPr>
              <w:t>Ketamine 10% </w:t>
            </w:r>
          </w:p>
          <w:p w14:paraId="1B0DE43C" w14:textId="35F8FCB7" w:rsidR="009A47D1" w:rsidRDefault="009A47D1" w:rsidP="009A47D1">
            <w:pPr>
              <w:spacing w:after="240"/>
              <w:rPr>
                <w:rFonts w:eastAsia="Times New Roman" w:cstheme="minorHAnsi"/>
              </w:rPr>
            </w:pPr>
          </w:p>
          <w:p w14:paraId="47B6A65E" w14:textId="2C03C43C" w:rsidR="00DE6A88" w:rsidRPr="00DE6A88" w:rsidRDefault="00DE6A88" w:rsidP="00DE6A88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noProof/>
              </w:rPr>
              <w:drawing>
                <wp:anchor distT="0" distB="0" distL="114300" distR="114300" simplePos="0" relativeHeight="251658240" behindDoc="1" locked="0" layoutInCell="1" allowOverlap="1" wp14:anchorId="7CB0061F" wp14:editId="55BECE40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172085</wp:posOffset>
                  </wp:positionV>
                  <wp:extent cx="732790" cy="1391920"/>
                  <wp:effectExtent l="0" t="0" r="0" b="0"/>
                  <wp:wrapTight wrapText="bothSides">
                    <wp:wrapPolygon edited="0">
                      <wp:start x="0" y="0"/>
                      <wp:lineTo x="0" y="21285"/>
                      <wp:lineTo x="20776" y="21285"/>
                      <wp:lineTo x="20776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23" t="7603" r="24354" b="8775"/>
                          <a:stretch/>
                        </pic:blipFill>
                        <pic:spPr bwMode="auto">
                          <a:xfrm>
                            <a:off x="0" y="0"/>
                            <a:ext cx="732790" cy="139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232BE30" w14:textId="02B863CA" w:rsidR="00DE6A88" w:rsidRPr="00DE6A88" w:rsidRDefault="00DE6A88" w:rsidP="00DE6A88">
            <w:pPr>
              <w:rPr>
                <w:rFonts w:eastAsia="Times New Roman" w:cstheme="minorHAnsi"/>
              </w:rPr>
            </w:pPr>
          </w:p>
          <w:p w14:paraId="45EAE46F" w14:textId="45192F27" w:rsidR="00DE6A88" w:rsidRPr="009A47D1" w:rsidRDefault="00DE6A88" w:rsidP="00DE6A88">
            <w:pPr>
              <w:rPr>
                <w:rFonts w:eastAsia="Times New Roman" w:cstheme="minorHAnsi"/>
              </w:rPr>
            </w:pPr>
          </w:p>
        </w:tc>
        <w:tc>
          <w:tcPr>
            <w:tcW w:w="1440" w:type="dxa"/>
            <w:hideMark/>
          </w:tcPr>
          <w:p w14:paraId="5F4A41DA" w14:textId="53E56B9D" w:rsidR="009A47D1" w:rsidRPr="009A47D1" w:rsidRDefault="009A47D1" w:rsidP="009A47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9A47D1">
              <w:rPr>
                <w:rFonts w:eastAsia="Times New Roman" w:cstheme="minorHAnsi"/>
                <w:color w:val="000000"/>
              </w:rPr>
              <w:t>Anesthetic</w:t>
            </w:r>
            <w:r w:rsidRPr="009A47D1">
              <w:rPr>
                <w:rFonts w:eastAsia="Times New Roman" w:cstheme="minorHAnsi"/>
                <w:color w:val="000000"/>
              </w:rPr>
              <w:t xml:space="preserve"> agent</w:t>
            </w:r>
          </w:p>
          <w:p w14:paraId="3ECD25A2" w14:textId="77777777" w:rsidR="009A47D1" w:rsidRPr="009A47D1" w:rsidRDefault="009A47D1" w:rsidP="009A47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  <w:p w14:paraId="5F297EBB" w14:textId="74BF03C6" w:rsidR="009A47D1" w:rsidRPr="009A47D1" w:rsidRDefault="009A47D1" w:rsidP="009A47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9A47D1">
              <w:rPr>
                <w:rFonts w:eastAsia="Times New Roman" w:cstheme="minorHAnsi"/>
                <w:color w:val="000000"/>
              </w:rPr>
              <w:t xml:space="preserve">Rapid acting, non- barbiturate, general </w:t>
            </w:r>
            <w:r w:rsidRPr="009A47D1">
              <w:rPr>
                <w:rFonts w:eastAsia="Times New Roman" w:cstheme="minorHAnsi"/>
                <w:color w:val="000000"/>
              </w:rPr>
              <w:t>anesthetic</w:t>
            </w:r>
            <w:r w:rsidRPr="009A47D1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520" w:type="dxa"/>
            <w:hideMark/>
          </w:tcPr>
          <w:p w14:paraId="55EFC5B1" w14:textId="43D584EF" w:rsidR="009A47D1" w:rsidRPr="009A47D1" w:rsidRDefault="009A47D1" w:rsidP="009A47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9A47D1">
              <w:rPr>
                <w:rFonts w:eastAsia="Times New Roman" w:cstheme="minorHAnsi"/>
                <w:color w:val="000000"/>
              </w:rPr>
              <w:t xml:space="preserve">Ketamine has been </w:t>
            </w:r>
            <w:r w:rsidRPr="009A47D1">
              <w:rPr>
                <w:rFonts w:eastAsia="Times New Roman" w:cstheme="minorHAnsi"/>
                <w:color w:val="000000"/>
              </w:rPr>
              <w:t>approved for</w:t>
            </w:r>
            <w:r w:rsidRPr="009A47D1">
              <w:rPr>
                <w:rFonts w:eastAsia="Times New Roman" w:cstheme="minorHAnsi"/>
                <w:color w:val="000000"/>
              </w:rPr>
              <w:t xml:space="preserve"> use in </w:t>
            </w:r>
            <w:r w:rsidRPr="009A47D1">
              <w:rPr>
                <w:rFonts w:eastAsia="Times New Roman" w:cstheme="minorHAnsi"/>
                <w:color w:val="000000"/>
              </w:rPr>
              <w:t>humans, sub</w:t>
            </w:r>
            <w:r w:rsidRPr="009A47D1">
              <w:rPr>
                <w:rFonts w:eastAsia="Times New Roman" w:cstheme="minorHAnsi"/>
                <w:color w:val="000000"/>
              </w:rPr>
              <w:t xml:space="preserve">- human primates, and cats. The approved indications for cats include, for restraint, or as a sole </w:t>
            </w:r>
            <w:r w:rsidRPr="009A47D1">
              <w:rPr>
                <w:rFonts w:eastAsia="Times New Roman" w:cstheme="minorHAnsi"/>
                <w:color w:val="000000"/>
              </w:rPr>
              <w:t>anesthetic’s</w:t>
            </w:r>
            <w:r w:rsidRPr="009A47D1">
              <w:rPr>
                <w:rFonts w:eastAsia="Times New Roman" w:cstheme="minorHAnsi"/>
                <w:color w:val="000000"/>
              </w:rPr>
              <w:t xml:space="preserve"> agent for diagnostic, or mi-nor, brief, surgical procedures that do not require skeletal muscle relaxation ketamine can inhibit NMDA receptors in the CNS and decrease </w:t>
            </w:r>
            <w:r w:rsidRPr="009A47D1">
              <w:rPr>
                <w:rFonts w:eastAsia="Times New Roman" w:cstheme="minorHAnsi"/>
                <w:color w:val="000000"/>
              </w:rPr>
              <w:t>“wind</w:t>
            </w:r>
            <w:r w:rsidRPr="009A47D1">
              <w:rPr>
                <w:rFonts w:eastAsia="Times New Roman" w:cstheme="minorHAnsi"/>
                <w:color w:val="000000"/>
              </w:rPr>
              <w:t xml:space="preserve">-up” </w:t>
            </w:r>
            <w:r w:rsidRPr="009A47D1">
              <w:rPr>
                <w:rFonts w:eastAsia="Times New Roman" w:cstheme="minorHAnsi"/>
                <w:color w:val="000000"/>
              </w:rPr>
              <w:t>effect. There</w:t>
            </w:r>
            <w:r w:rsidRPr="009A47D1">
              <w:rPr>
                <w:rFonts w:eastAsia="Times New Roman" w:cstheme="minorHAnsi"/>
                <w:color w:val="000000"/>
              </w:rPr>
              <w:t xml:space="preserve"> is increasing interest in using it to prevent exaggerated pain associated with surgery or chronic pain states in animal. </w:t>
            </w:r>
          </w:p>
        </w:tc>
        <w:tc>
          <w:tcPr>
            <w:tcW w:w="1620" w:type="dxa"/>
            <w:hideMark/>
          </w:tcPr>
          <w:p w14:paraId="6A7FF782" w14:textId="77777777" w:rsidR="009A47D1" w:rsidRPr="009A47D1" w:rsidRDefault="009A47D1" w:rsidP="009A47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9A47D1">
              <w:rPr>
                <w:rFonts w:eastAsia="Times New Roman" w:cstheme="minorHAnsi"/>
                <w:color w:val="000000"/>
              </w:rPr>
              <w:t>Act as a noncompetitive antagonist for n-methyl D-aspartate (NMDA) receptors.  </w:t>
            </w:r>
          </w:p>
        </w:tc>
        <w:tc>
          <w:tcPr>
            <w:tcW w:w="1440" w:type="dxa"/>
            <w:hideMark/>
          </w:tcPr>
          <w:p w14:paraId="5F4215C3" w14:textId="7E86132E" w:rsidR="00DE6A88" w:rsidRPr="00DE6A88" w:rsidRDefault="00DE6A88" w:rsidP="00DE6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DE6A88">
              <w:rPr>
                <w:rFonts w:eastAsia="Times New Roman" w:cstheme="minorHAnsi"/>
                <w:b/>
                <w:bCs/>
                <w:color w:val="000000"/>
              </w:rPr>
              <w:t>Dogs</w:t>
            </w:r>
            <w:r w:rsidRPr="00DE6A88">
              <w:rPr>
                <w:rFonts w:eastAsia="Times New Roman" w:cstheme="minorHAnsi"/>
                <w:color w:val="000000"/>
              </w:rPr>
              <w:t xml:space="preserve"> </w:t>
            </w:r>
            <w:r>
              <w:rPr>
                <w:rFonts w:eastAsia="Times New Roman" w:cstheme="minorHAnsi"/>
                <w:color w:val="000000"/>
              </w:rPr>
              <w:t>-</w:t>
            </w:r>
            <w:r w:rsidRPr="00DE6A88">
              <w:rPr>
                <w:rFonts w:eastAsia="Times New Roman" w:cstheme="minorHAnsi"/>
                <w:color w:val="000000"/>
              </w:rPr>
              <w:t>in combination with xylazine: 6-10 mg ketamine with 1-2 mg xylazine per kg body weight</w:t>
            </w:r>
          </w:p>
          <w:p w14:paraId="0549B3AF" w14:textId="6C0621E7" w:rsidR="00DE6A88" w:rsidRPr="00DE6A88" w:rsidRDefault="00DE6A88" w:rsidP="00DE6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DE6A88">
              <w:rPr>
                <w:rFonts w:eastAsia="Times New Roman" w:cstheme="minorHAnsi"/>
                <w:b/>
                <w:bCs/>
                <w:color w:val="000000"/>
              </w:rPr>
              <w:t>Cats</w:t>
            </w:r>
            <w:r w:rsidRPr="00DE6A88">
              <w:rPr>
                <w:rFonts w:eastAsia="Times New Roman" w:cstheme="minorHAnsi"/>
                <w:color w:val="000000"/>
              </w:rPr>
              <w:t xml:space="preserve"> </w:t>
            </w:r>
            <w:r>
              <w:rPr>
                <w:rFonts w:eastAsia="Times New Roman" w:cstheme="minorHAnsi"/>
                <w:color w:val="000000"/>
              </w:rPr>
              <w:t>-</w:t>
            </w:r>
            <w:r w:rsidRPr="00DE6A88">
              <w:rPr>
                <w:rFonts w:eastAsia="Times New Roman" w:cstheme="minorHAnsi"/>
                <w:color w:val="000000"/>
              </w:rPr>
              <w:t>in combination with xylazine: 8-20 mg ketamine with 1-2 mg xylazine per kg body weight</w:t>
            </w:r>
          </w:p>
          <w:p w14:paraId="777EEBE1" w14:textId="1642E364" w:rsidR="00DE6A88" w:rsidRPr="00DE6A88" w:rsidRDefault="00DE6A88" w:rsidP="00DE6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DE6A88">
              <w:rPr>
                <w:rFonts w:eastAsia="Times New Roman" w:cstheme="minorHAnsi"/>
                <w:b/>
                <w:bCs/>
                <w:color w:val="000000"/>
              </w:rPr>
              <w:t>Horses</w:t>
            </w:r>
            <w:r>
              <w:rPr>
                <w:rFonts w:eastAsia="Times New Roman" w:cstheme="minorHAnsi"/>
                <w:color w:val="000000"/>
              </w:rPr>
              <w:t>-</w:t>
            </w:r>
            <w:r w:rsidRPr="00DE6A88">
              <w:rPr>
                <w:rFonts w:eastAsia="Times New Roman" w:cstheme="minorHAnsi"/>
                <w:color w:val="000000"/>
              </w:rPr>
              <w:t>in combination with xylazine: 2.2 mg ketamine with 1.1 mg xylazine per kg body weight</w:t>
            </w:r>
          </w:p>
          <w:p w14:paraId="5B2C167D" w14:textId="77777777" w:rsidR="00DE6A88" w:rsidRPr="00DE6A88" w:rsidRDefault="00DE6A88" w:rsidP="00DE6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DE6A88">
              <w:rPr>
                <w:rFonts w:eastAsia="Times New Roman" w:cstheme="minorHAnsi"/>
                <w:color w:val="000000"/>
              </w:rPr>
              <w:t xml:space="preserve">Cattle in combination with xylazine: </w:t>
            </w:r>
            <w:r w:rsidRPr="00DE6A88">
              <w:rPr>
                <w:rFonts w:eastAsia="Times New Roman" w:cstheme="minorHAnsi"/>
                <w:color w:val="000000"/>
              </w:rPr>
              <w:lastRenderedPageBreak/>
              <w:t>2-5 mg ketamine with 0.14-0.22 mg xylazine per kg body</w:t>
            </w:r>
          </w:p>
          <w:p w14:paraId="4567AE13" w14:textId="77777777" w:rsidR="00DE6A88" w:rsidRPr="00DE6A88" w:rsidRDefault="00DE6A88" w:rsidP="00DE6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DE6A88">
              <w:rPr>
                <w:rFonts w:eastAsia="Times New Roman" w:cstheme="minorHAnsi"/>
                <w:color w:val="000000"/>
              </w:rPr>
              <w:t>weight, after sedation or premedication</w:t>
            </w:r>
          </w:p>
          <w:p w14:paraId="358DE1A0" w14:textId="7A35C387" w:rsidR="00DE6A88" w:rsidRPr="00DE6A88" w:rsidRDefault="00DE6A88" w:rsidP="00DE6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DE6A88">
              <w:rPr>
                <w:rFonts w:eastAsia="Times New Roman" w:cstheme="minorHAnsi"/>
                <w:b/>
                <w:bCs/>
                <w:color w:val="000000"/>
              </w:rPr>
              <w:t>Goats</w:t>
            </w:r>
            <w:r>
              <w:rPr>
                <w:rFonts w:eastAsia="Times New Roman" w:cstheme="minorHAnsi"/>
                <w:color w:val="000000"/>
              </w:rPr>
              <w:t>-</w:t>
            </w:r>
            <w:r w:rsidRPr="00DE6A88">
              <w:rPr>
                <w:rFonts w:eastAsia="Times New Roman" w:cstheme="minorHAnsi"/>
                <w:color w:val="000000"/>
              </w:rPr>
              <w:t>in combination with xylazine: 10 mg ketamine with 0.22 mg xylazine per kg body weight</w:t>
            </w:r>
          </w:p>
          <w:p w14:paraId="1F157EFC" w14:textId="0928D6CF" w:rsidR="00DE6A88" w:rsidRPr="00DE6A88" w:rsidRDefault="00DE6A88" w:rsidP="00DE6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DE6A88">
              <w:rPr>
                <w:rFonts w:eastAsia="Times New Roman" w:cstheme="minorHAnsi"/>
                <w:b/>
                <w:bCs/>
                <w:color w:val="000000"/>
              </w:rPr>
              <w:t>Swine</w:t>
            </w:r>
            <w:r w:rsidRPr="00DE6A88">
              <w:rPr>
                <w:rFonts w:eastAsia="Times New Roman" w:cstheme="minorHAnsi"/>
                <w:b/>
                <w:bCs/>
                <w:color w:val="000000"/>
              </w:rPr>
              <w:t>-</w:t>
            </w:r>
            <w:r w:rsidRPr="00DE6A88">
              <w:rPr>
                <w:rFonts w:eastAsia="Times New Roman" w:cstheme="minorHAnsi"/>
                <w:color w:val="000000"/>
              </w:rPr>
              <w:t xml:space="preserve"> in combination with azaperone: 15-20 mg ketamine with 2 mg azaperone per kg body</w:t>
            </w:r>
          </w:p>
          <w:p w14:paraId="248D9ED9" w14:textId="16B54472" w:rsidR="009A47D1" w:rsidRPr="009A47D1" w:rsidRDefault="00DE6A88" w:rsidP="00DE6A88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DE6A88">
              <w:rPr>
                <w:rFonts w:eastAsia="Times New Roman" w:cstheme="minorHAnsi"/>
                <w:color w:val="000000"/>
              </w:rPr>
              <w:t>weight</w:t>
            </w:r>
          </w:p>
        </w:tc>
        <w:tc>
          <w:tcPr>
            <w:tcW w:w="1350" w:type="dxa"/>
            <w:hideMark/>
          </w:tcPr>
          <w:p w14:paraId="6813B289" w14:textId="77777777" w:rsidR="009A47D1" w:rsidRPr="009A47D1" w:rsidRDefault="009A47D1" w:rsidP="009A47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9A47D1">
              <w:rPr>
                <w:rFonts w:eastAsia="Times New Roman" w:cstheme="minorHAnsi"/>
                <w:color w:val="000000"/>
              </w:rPr>
              <w:lastRenderedPageBreak/>
              <w:t>IM &amp; IV</w:t>
            </w:r>
          </w:p>
        </w:tc>
        <w:tc>
          <w:tcPr>
            <w:tcW w:w="1980" w:type="dxa"/>
            <w:hideMark/>
          </w:tcPr>
          <w:p w14:paraId="7F50DA60" w14:textId="6D16F86E" w:rsidR="009A47D1" w:rsidRPr="009A47D1" w:rsidRDefault="009A47D1" w:rsidP="009A47D1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9A47D1">
              <w:rPr>
                <w:rFonts w:eastAsia="Times New Roman" w:cstheme="minorHAnsi"/>
                <w:color w:val="000000"/>
              </w:rPr>
              <w:t>Increase heart rate and blood pressure as a result of an increase in sympathetic tone. It will produce an increased cardiac output compared to other anesthetic agents.</w:t>
            </w:r>
            <w:r w:rsidRPr="009A47D1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r w:rsidRPr="009A47D1">
              <w:rPr>
                <w:rFonts w:eastAsia="Times New Roman" w:cstheme="minorHAnsi"/>
                <w:color w:val="000000"/>
              </w:rPr>
              <w:t xml:space="preserve">Increased respiratory secretions, increased blood pressure, elevated heart rate, dose </w:t>
            </w:r>
            <w:r w:rsidRPr="009A47D1">
              <w:rPr>
                <w:rFonts w:eastAsia="Times New Roman" w:cstheme="minorHAnsi"/>
                <w:color w:val="000000"/>
              </w:rPr>
              <w:t>dependent respiratory</w:t>
            </w:r>
            <w:r w:rsidRPr="009A47D1">
              <w:rPr>
                <w:rFonts w:eastAsia="Times New Roman" w:cstheme="minorHAnsi"/>
                <w:color w:val="000000"/>
              </w:rPr>
              <w:t xml:space="preserve"> depression, vocalization, erratic and prolonged recovery, spastic jerking movements and muscle tremors. In rare instances, ketamine has been shown to induce seizures</w:t>
            </w:r>
            <w:r>
              <w:rPr>
                <w:rFonts w:eastAsia="Times New Roman" w:cstheme="minorHAnsi"/>
                <w:color w:val="000000"/>
              </w:rPr>
              <w:t>.</w:t>
            </w:r>
          </w:p>
        </w:tc>
        <w:tc>
          <w:tcPr>
            <w:tcW w:w="1440" w:type="dxa"/>
            <w:hideMark/>
          </w:tcPr>
          <w:p w14:paraId="5BD6A1E4" w14:textId="77777777" w:rsidR="009A47D1" w:rsidRPr="009A47D1" w:rsidRDefault="009A47D1" w:rsidP="009A47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9A47D1">
              <w:rPr>
                <w:rFonts w:eastAsia="Times New Roman" w:cstheme="minorHAnsi"/>
                <w:color w:val="000000"/>
              </w:rPr>
              <w:t>3 days for food animals and 48 hours f</w:t>
            </w:r>
            <w:bookmarkStart w:id="0" w:name="_GoBack"/>
            <w:bookmarkEnd w:id="0"/>
            <w:r w:rsidRPr="009A47D1">
              <w:rPr>
                <w:rFonts w:eastAsia="Times New Roman" w:cstheme="minorHAnsi"/>
                <w:color w:val="000000"/>
              </w:rPr>
              <w:t>or milk. </w:t>
            </w:r>
          </w:p>
        </w:tc>
        <w:tc>
          <w:tcPr>
            <w:tcW w:w="2430" w:type="dxa"/>
            <w:hideMark/>
          </w:tcPr>
          <w:p w14:paraId="540D7BF9" w14:textId="77777777" w:rsidR="009A47D1" w:rsidRPr="009A47D1" w:rsidRDefault="009A47D1" w:rsidP="009A47D1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9A47D1">
              <w:rPr>
                <w:rFonts w:eastAsia="Times New Roman" w:cstheme="minorHAnsi"/>
                <w:color w:val="000000"/>
              </w:rPr>
              <w:t xml:space="preserve">Do not use as a </w:t>
            </w:r>
            <w:proofErr w:type="gramStart"/>
            <w:r w:rsidRPr="009A47D1">
              <w:rPr>
                <w:rFonts w:eastAsia="Times New Roman" w:cstheme="minorHAnsi"/>
                <w:color w:val="000000"/>
              </w:rPr>
              <w:t>mono-anesthetic</w:t>
            </w:r>
            <w:proofErr w:type="gramEnd"/>
            <w:r w:rsidRPr="009A47D1">
              <w:rPr>
                <w:rFonts w:eastAsia="Times New Roman" w:cstheme="minorHAnsi"/>
                <w:color w:val="000000"/>
              </w:rPr>
              <w:t>. Eyes of patient stay open, apply eye ointment to prevent</w:t>
            </w:r>
          </w:p>
          <w:p w14:paraId="2459D8A0" w14:textId="77777777" w:rsidR="009A47D1" w:rsidRPr="009A47D1" w:rsidRDefault="009A47D1" w:rsidP="009A47D1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9A47D1">
              <w:rPr>
                <w:rFonts w:eastAsia="Times New Roman" w:cstheme="minorHAnsi"/>
                <w:color w:val="000000"/>
              </w:rPr>
              <w:t>dehydration of the cornea. Sedated animals should remain under observation and segregated</w:t>
            </w:r>
          </w:p>
          <w:p w14:paraId="25D82B72" w14:textId="77777777" w:rsidR="009A47D1" w:rsidRPr="009A47D1" w:rsidRDefault="009A47D1" w:rsidP="009A47D1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9A47D1">
              <w:rPr>
                <w:rFonts w:eastAsia="Times New Roman" w:cstheme="minorHAnsi"/>
                <w:color w:val="000000"/>
              </w:rPr>
              <w:t>without water and feed until normal. Avoid direct skin contact to prevent sensitization</w:t>
            </w:r>
          </w:p>
          <w:p w14:paraId="71078C87" w14:textId="77777777" w:rsidR="009A47D1" w:rsidRPr="009A47D1" w:rsidRDefault="009A47D1" w:rsidP="009A47D1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9A47D1">
              <w:rPr>
                <w:rFonts w:eastAsia="Times New Roman" w:cstheme="minorHAnsi"/>
                <w:color w:val="000000"/>
              </w:rPr>
              <w:t>and contact dermatitis, wash off splashes from the skin and eyes immediately. This is</w:t>
            </w:r>
          </w:p>
          <w:p w14:paraId="49A70842" w14:textId="77777777" w:rsidR="009A47D1" w:rsidRPr="009A47D1" w:rsidRDefault="009A47D1" w:rsidP="009A47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9A47D1">
              <w:rPr>
                <w:rFonts w:eastAsia="Times New Roman" w:cstheme="minorHAnsi"/>
                <w:color w:val="000000"/>
              </w:rPr>
              <w:t>a potent drug; particular care should be taken to avoid accidental self-administration. </w:t>
            </w:r>
          </w:p>
        </w:tc>
      </w:tr>
    </w:tbl>
    <w:p w14:paraId="65153A35" w14:textId="77777777" w:rsidR="009A47D1" w:rsidRDefault="009A47D1"/>
    <w:sectPr w:rsidR="009A47D1" w:rsidSect="009A47D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7D1"/>
    <w:rsid w:val="009A47D1"/>
    <w:rsid w:val="00DE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764F194"/>
  <w15:chartTrackingRefBased/>
  <w15:docId w15:val="{EF1E69D9-0137-4042-80EE-6AF3AA957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5Dark-Accent3">
    <w:name w:val="Grid Table 5 Dark Accent 3"/>
    <w:basedOn w:val="TableNormal"/>
    <w:uiPriority w:val="50"/>
    <w:rsid w:val="00DE6A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5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9055">
          <w:marLeft w:val="-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chanique blair</dc:creator>
  <cp:keywords/>
  <dc:description/>
  <cp:lastModifiedBy>chanique blair</cp:lastModifiedBy>
  <cp:revision>1</cp:revision>
  <dcterms:created xsi:type="dcterms:W3CDTF">2019-09-07T12:32:00Z</dcterms:created>
  <dcterms:modified xsi:type="dcterms:W3CDTF">2019-09-07T12:53:00Z</dcterms:modified>
</cp:coreProperties>
</file>