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AEF6" w14:textId="1045ACB4" w:rsidR="00FB6FBE" w:rsidRPr="00581DA1" w:rsidRDefault="00D00C6A" w:rsidP="00262D99">
      <w:pPr>
        <w:spacing w:line="360" w:lineRule="auto"/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581DA1">
        <w:rPr>
          <w:rFonts w:cs="Times New Roman"/>
          <w:b/>
          <w:bCs/>
          <w:color w:val="FF0000"/>
          <w:sz w:val="32"/>
          <w:szCs w:val="32"/>
        </w:rPr>
        <w:t xml:space="preserve">DRUG TABLE FOR </w:t>
      </w:r>
      <w:r w:rsidR="00747A91" w:rsidRPr="00581DA1">
        <w:rPr>
          <w:rFonts w:cs="Times New Roman"/>
          <w:b/>
          <w:bCs/>
          <w:color w:val="FF0000"/>
          <w:sz w:val="32"/>
          <w:szCs w:val="32"/>
        </w:rPr>
        <w:t>HOOF AND CLAW SURGERY</w:t>
      </w:r>
    </w:p>
    <w:p w14:paraId="71B2E7C2" w14:textId="0CAB8D36" w:rsidR="00037D98" w:rsidRPr="001C3A0A" w:rsidRDefault="00037D98" w:rsidP="00262D99">
      <w:pPr>
        <w:spacing w:line="360" w:lineRule="auto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2290"/>
        <w:gridCol w:w="2290"/>
        <w:gridCol w:w="2495"/>
        <w:gridCol w:w="2056"/>
        <w:gridCol w:w="1965"/>
        <w:gridCol w:w="1661"/>
        <w:gridCol w:w="2122"/>
      </w:tblGrid>
      <w:tr w:rsidR="002A6F02" w:rsidRPr="001C3A0A" w14:paraId="7D8385B7" w14:textId="6A58310C" w:rsidTr="00581DA1">
        <w:trPr>
          <w:trHeight w:val="382"/>
          <w:jc w:val="center"/>
        </w:trPr>
        <w:tc>
          <w:tcPr>
            <w:tcW w:w="2290" w:type="dxa"/>
            <w:vAlign w:val="center"/>
          </w:tcPr>
          <w:p w14:paraId="3D5E1C76" w14:textId="6DAB2135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Drug</w:t>
            </w:r>
          </w:p>
        </w:tc>
        <w:tc>
          <w:tcPr>
            <w:tcW w:w="2290" w:type="dxa"/>
            <w:vAlign w:val="center"/>
          </w:tcPr>
          <w:p w14:paraId="5E76C2DE" w14:textId="01905239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Use</w:t>
            </w:r>
          </w:p>
        </w:tc>
        <w:tc>
          <w:tcPr>
            <w:tcW w:w="2495" w:type="dxa"/>
            <w:vAlign w:val="center"/>
          </w:tcPr>
          <w:p w14:paraId="0D1E9CFD" w14:textId="03A3B321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Concentration (mg/ml)</w:t>
            </w:r>
          </w:p>
        </w:tc>
        <w:tc>
          <w:tcPr>
            <w:tcW w:w="2056" w:type="dxa"/>
            <w:vAlign w:val="center"/>
          </w:tcPr>
          <w:p w14:paraId="6A793D52" w14:textId="2B8D94E1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Dose (mg/kg)</w:t>
            </w:r>
          </w:p>
        </w:tc>
        <w:tc>
          <w:tcPr>
            <w:tcW w:w="1965" w:type="dxa"/>
            <w:vAlign w:val="center"/>
          </w:tcPr>
          <w:p w14:paraId="48326175" w14:textId="1935EAF5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Toxic dose</w:t>
            </w:r>
          </w:p>
        </w:tc>
        <w:tc>
          <w:tcPr>
            <w:tcW w:w="1661" w:type="dxa"/>
            <w:vAlign w:val="center"/>
          </w:tcPr>
          <w:p w14:paraId="54989B1D" w14:textId="434165AC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Injection site</w:t>
            </w:r>
          </w:p>
        </w:tc>
        <w:tc>
          <w:tcPr>
            <w:tcW w:w="2122" w:type="dxa"/>
          </w:tcPr>
          <w:p w14:paraId="545E95E4" w14:textId="21435151" w:rsidR="002A6F02" w:rsidRPr="001C3A0A" w:rsidRDefault="002A6F02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Withdrawal Time</w:t>
            </w:r>
          </w:p>
        </w:tc>
      </w:tr>
      <w:tr w:rsidR="002A6F02" w:rsidRPr="001C3A0A" w14:paraId="2311D420" w14:textId="4BA92152" w:rsidTr="00581DA1">
        <w:trPr>
          <w:trHeight w:val="405"/>
          <w:jc w:val="center"/>
        </w:trPr>
        <w:tc>
          <w:tcPr>
            <w:tcW w:w="2290" w:type="dxa"/>
            <w:vAlign w:val="center"/>
          </w:tcPr>
          <w:p w14:paraId="39ADCA0C" w14:textId="0FB4B568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Xylazine</w:t>
            </w:r>
          </w:p>
        </w:tc>
        <w:tc>
          <w:tcPr>
            <w:tcW w:w="2290" w:type="dxa"/>
            <w:vAlign w:val="center"/>
          </w:tcPr>
          <w:p w14:paraId="5B2CFEE8" w14:textId="1DB9AD30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Sedative</w:t>
            </w:r>
          </w:p>
        </w:tc>
        <w:tc>
          <w:tcPr>
            <w:tcW w:w="2495" w:type="dxa"/>
            <w:vAlign w:val="center"/>
          </w:tcPr>
          <w:p w14:paraId="683BEE3C" w14:textId="054969CB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20mg/ml</w:t>
            </w:r>
          </w:p>
        </w:tc>
        <w:tc>
          <w:tcPr>
            <w:tcW w:w="2056" w:type="dxa"/>
            <w:vAlign w:val="center"/>
          </w:tcPr>
          <w:p w14:paraId="5E2F5979" w14:textId="64CE4D77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0.05mg/kg</w:t>
            </w:r>
          </w:p>
        </w:tc>
        <w:tc>
          <w:tcPr>
            <w:tcW w:w="1965" w:type="dxa"/>
            <w:vAlign w:val="center"/>
          </w:tcPr>
          <w:p w14:paraId="59886374" w14:textId="4D8428B6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61" w:type="dxa"/>
            <w:vAlign w:val="center"/>
          </w:tcPr>
          <w:p w14:paraId="72543212" w14:textId="6838F630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IM</w:t>
            </w:r>
          </w:p>
        </w:tc>
        <w:tc>
          <w:tcPr>
            <w:tcW w:w="2122" w:type="dxa"/>
          </w:tcPr>
          <w:p w14:paraId="32702A4C" w14:textId="15A0AC17" w:rsidR="002A6F02" w:rsidRPr="001C3A0A" w:rsidRDefault="00A12D99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</w:tr>
      <w:tr w:rsidR="002A6F02" w:rsidRPr="001C3A0A" w14:paraId="6464D5FE" w14:textId="1413617B" w:rsidTr="00581DA1">
        <w:trPr>
          <w:trHeight w:val="382"/>
          <w:jc w:val="center"/>
        </w:trPr>
        <w:tc>
          <w:tcPr>
            <w:tcW w:w="2290" w:type="dxa"/>
            <w:vAlign w:val="center"/>
          </w:tcPr>
          <w:p w14:paraId="7E03A590" w14:textId="4FC19FE5" w:rsidR="002A6F02" w:rsidRPr="001C3A0A" w:rsidRDefault="002A6F02" w:rsidP="00357531">
            <w:pPr>
              <w:tabs>
                <w:tab w:val="left" w:pos="1453"/>
              </w:tabs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Lidocaine</w:t>
            </w:r>
          </w:p>
        </w:tc>
        <w:tc>
          <w:tcPr>
            <w:tcW w:w="2290" w:type="dxa"/>
            <w:vAlign w:val="center"/>
          </w:tcPr>
          <w:p w14:paraId="6CF392A0" w14:textId="45B9C6A7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Local anaesthetic</w:t>
            </w:r>
          </w:p>
        </w:tc>
        <w:tc>
          <w:tcPr>
            <w:tcW w:w="2495" w:type="dxa"/>
            <w:vAlign w:val="center"/>
          </w:tcPr>
          <w:p w14:paraId="6848800A" w14:textId="77777777" w:rsidR="002A6F02" w:rsidRPr="001C3A0A" w:rsidRDefault="002A6F02" w:rsidP="0035753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>20mg/ml</w:t>
            </w:r>
          </w:p>
          <w:p w14:paraId="574CF424" w14:textId="77777777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056" w:type="dxa"/>
            <w:vAlign w:val="center"/>
          </w:tcPr>
          <w:p w14:paraId="3E3EF832" w14:textId="737DF02E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5 mg/kg</w:t>
            </w:r>
          </w:p>
        </w:tc>
        <w:tc>
          <w:tcPr>
            <w:tcW w:w="1965" w:type="dxa"/>
            <w:vAlign w:val="center"/>
          </w:tcPr>
          <w:p w14:paraId="10C47E51" w14:textId="25B66292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  <w:highlight w:val="yellow"/>
              </w:rPr>
            </w:pPr>
            <w:r w:rsidRPr="001C3A0A">
              <w:rPr>
                <w:rFonts w:cs="Times New Roman"/>
                <w:color w:val="000000" w:themeColor="text1"/>
              </w:rPr>
              <w:t>10 mg/kg</w:t>
            </w:r>
          </w:p>
        </w:tc>
        <w:tc>
          <w:tcPr>
            <w:tcW w:w="1661" w:type="dxa"/>
            <w:vAlign w:val="center"/>
          </w:tcPr>
          <w:p w14:paraId="74470A58" w14:textId="55D399F5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IM</w:t>
            </w:r>
          </w:p>
        </w:tc>
        <w:tc>
          <w:tcPr>
            <w:tcW w:w="2122" w:type="dxa"/>
          </w:tcPr>
          <w:p w14:paraId="468F642E" w14:textId="70FC2EEA" w:rsidR="002A6F02" w:rsidRPr="001C3A0A" w:rsidRDefault="00A12D99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</w:tr>
      <w:tr w:rsidR="002A6F02" w:rsidRPr="001C3A0A" w14:paraId="5DD6EC34" w14:textId="060310E8" w:rsidTr="00581DA1">
        <w:trPr>
          <w:trHeight w:val="382"/>
          <w:jc w:val="center"/>
        </w:trPr>
        <w:tc>
          <w:tcPr>
            <w:tcW w:w="2290" w:type="dxa"/>
            <w:vAlign w:val="center"/>
          </w:tcPr>
          <w:p w14:paraId="0B724D37" w14:textId="162B93D4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Flunixin</w:t>
            </w:r>
          </w:p>
        </w:tc>
        <w:tc>
          <w:tcPr>
            <w:tcW w:w="2290" w:type="dxa"/>
            <w:vAlign w:val="center"/>
          </w:tcPr>
          <w:p w14:paraId="3B08E596" w14:textId="595E6FBB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Analgesia</w:t>
            </w:r>
          </w:p>
        </w:tc>
        <w:tc>
          <w:tcPr>
            <w:tcW w:w="2495" w:type="dxa"/>
            <w:vAlign w:val="center"/>
          </w:tcPr>
          <w:p w14:paraId="5F5C8495" w14:textId="0DAA77B0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50mg/ml</w:t>
            </w:r>
          </w:p>
        </w:tc>
        <w:tc>
          <w:tcPr>
            <w:tcW w:w="2056" w:type="dxa"/>
            <w:vAlign w:val="center"/>
          </w:tcPr>
          <w:p w14:paraId="7B5720D7" w14:textId="61EFD820" w:rsidR="002A6F02" w:rsidRPr="00566880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566880">
              <w:rPr>
                <w:rFonts w:cs="Times New Roman"/>
                <w:color w:val="000000" w:themeColor="text1"/>
              </w:rPr>
              <w:t>1.1mg/kg</w:t>
            </w:r>
          </w:p>
        </w:tc>
        <w:tc>
          <w:tcPr>
            <w:tcW w:w="1965" w:type="dxa"/>
            <w:vAlign w:val="center"/>
          </w:tcPr>
          <w:p w14:paraId="5893DAB4" w14:textId="617E8368" w:rsidR="002A6F02" w:rsidRPr="00566880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56688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61" w:type="dxa"/>
            <w:vAlign w:val="center"/>
          </w:tcPr>
          <w:p w14:paraId="66FB9D85" w14:textId="1A4683D0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  <w:tc>
          <w:tcPr>
            <w:tcW w:w="2122" w:type="dxa"/>
          </w:tcPr>
          <w:p w14:paraId="3EAC3FBD" w14:textId="5C9F93F6" w:rsidR="002A6F02" w:rsidRPr="001C3A0A" w:rsidRDefault="00A12D99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</w:tr>
      <w:tr w:rsidR="002A6F02" w:rsidRPr="001C3A0A" w14:paraId="2843CFBD" w14:textId="71161CFC" w:rsidTr="00581DA1">
        <w:trPr>
          <w:trHeight w:val="382"/>
          <w:jc w:val="center"/>
        </w:trPr>
        <w:tc>
          <w:tcPr>
            <w:tcW w:w="2290" w:type="dxa"/>
            <w:vAlign w:val="center"/>
          </w:tcPr>
          <w:p w14:paraId="19306E85" w14:textId="36248B34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Pen Strep</w:t>
            </w:r>
          </w:p>
        </w:tc>
        <w:tc>
          <w:tcPr>
            <w:tcW w:w="2290" w:type="dxa"/>
            <w:vAlign w:val="center"/>
          </w:tcPr>
          <w:p w14:paraId="720C9FCF" w14:textId="219DC4DC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Antibiotic</w:t>
            </w:r>
          </w:p>
        </w:tc>
        <w:tc>
          <w:tcPr>
            <w:tcW w:w="2495" w:type="dxa"/>
            <w:vAlign w:val="center"/>
          </w:tcPr>
          <w:p w14:paraId="695BAA94" w14:textId="5D2E7D05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200,000UI/mL</w:t>
            </w:r>
          </w:p>
        </w:tc>
        <w:tc>
          <w:tcPr>
            <w:tcW w:w="2056" w:type="dxa"/>
            <w:vAlign w:val="center"/>
          </w:tcPr>
          <w:p w14:paraId="7CABDCA2" w14:textId="7A4C8D2D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20,000UI/Kg</w:t>
            </w:r>
          </w:p>
        </w:tc>
        <w:tc>
          <w:tcPr>
            <w:tcW w:w="1965" w:type="dxa"/>
            <w:vAlign w:val="center"/>
          </w:tcPr>
          <w:p w14:paraId="683C3021" w14:textId="255CD6C0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61" w:type="dxa"/>
            <w:vAlign w:val="center"/>
          </w:tcPr>
          <w:p w14:paraId="2326F2F8" w14:textId="5AABB91F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SC</w:t>
            </w:r>
            <w:r>
              <w:rPr>
                <w:rFonts w:cs="Times New Roman"/>
                <w:color w:val="000000" w:themeColor="text1"/>
              </w:rPr>
              <w:br/>
              <w:t>IM</w:t>
            </w:r>
          </w:p>
        </w:tc>
        <w:tc>
          <w:tcPr>
            <w:tcW w:w="2122" w:type="dxa"/>
          </w:tcPr>
          <w:p w14:paraId="7862DBE4" w14:textId="73569AB3" w:rsidR="002A6F02" w:rsidRPr="00A37FA9" w:rsidRDefault="002A6F02" w:rsidP="00357531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37FA9">
              <w:rPr>
                <w:rFonts w:cs="Times New Roman"/>
                <w:color w:val="000000"/>
                <w:szCs w:val="24"/>
              </w:rPr>
              <w:t>Slaughter- 30 days</w:t>
            </w:r>
            <w:r w:rsidRPr="00A37FA9">
              <w:rPr>
                <w:rFonts w:cs="Times New Roman"/>
                <w:color w:val="000000"/>
                <w:szCs w:val="24"/>
              </w:rPr>
              <w:br/>
              <w:t>Milk- 10 days</w:t>
            </w:r>
          </w:p>
        </w:tc>
      </w:tr>
      <w:tr w:rsidR="002A6F02" w:rsidRPr="001C3A0A" w14:paraId="68A374AF" w14:textId="039AACD9" w:rsidTr="00581DA1">
        <w:trPr>
          <w:trHeight w:val="382"/>
          <w:jc w:val="center"/>
        </w:trPr>
        <w:tc>
          <w:tcPr>
            <w:tcW w:w="2290" w:type="dxa"/>
            <w:vAlign w:val="center"/>
          </w:tcPr>
          <w:p w14:paraId="39C5A7AC" w14:textId="4C1290AB" w:rsidR="002A6F02" w:rsidRPr="001C3A0A" w:rsidRDefault="002A6F02" w:rsidP="00357531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Tetanus Antitoxin</w:t>
            </w:r>
          </w:p>
        </w:tc>
        <w:tc>
          <w:tcPr>
            <w:tcW w:w="2290" w:type="dxa"/>
            <w:vAlign w:val="center"/>
          </w:tcPr>
          <w:p w14:paraId="6EBE3225" w14:textId="04469399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Reduce risk of tetany in small ruminants</w:t>
            </w:r>
          </w:p>
        </w:tc>
        <w:tc>
          <w:tcPr>
            <w:tcW w:w="2495" w:type="dxa"/>
            <w:vAlign w:val="center"/>
          </w:tcPr>
          <w:p w14:paraId="1196AC48" w14:textId="265884D8" w:rsidR="002A6F02" w:rsidRPr="001C3A0A" w:rsidRDefault="00CD6C2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1500UI/5ml</w:t>
            </w:r>
          </w:p>
        </w:tc>
        <w:tc>
          <w:tcPr>
            <w:tcW w:w="2056" w:type="dxa"/>
            <w:vAlign w:val="center"/>
          </w:tcPr>
          <w:p w14:paraId="5C5BFCED" w14:textId="5D5FB741" w:rsidR="002A6F02" w:rsidRPr="001C3A0A" w:rsidRDefault="00CD6C2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 single dose (5mls)</w:t>
            </w:r>
          </w:p>
        </w:tc>
        <w:tc>
          <w:tcPr>
            <w:tcW w:w="1965" w:type="dxa"/>
            <w:vAlign w:val="center"/>
          </w:tcPr>
          <w:p w14:paraId="500307D5" w14:textId="62AEE671" w:rsidR="002A6F02" w:rsidRPr="001C3A0A" w:rsidRDefault="002A6F0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61" w:type="dxa"/>
            <w:vAlign w:val="center"/>
          </w:tcPr>
          <w:p w14:paraId="1F505A43" w14:textId="1E62AB8F" w:rsidR="002A6F02" w:rsidRPr="001C3A0A" w:rsidRDefault="00CD6C2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SQ</w:t>
            </w:r>
          </w:p>
        </w:tc>
        <w:tc>
          <w:tcPr>
            <w:tcW w:w="2122" w:type="dxa"/>
          </w:tcPr>
          <w:p w14:paraId="5FE5AD6A" w14:textId="28BC5898" w:rsidR="002A6F02" w:rsidRPr="001C3A0A" w:rsidRDefault="00A12D99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2A6F02">
              <w:rPr>
                <w:rFonts w:cs="Times New Roman"/>
                <w:color w:val="000000" w:themeColor="text1"/>
              </w:rPr>
              <w:t>laughter</w:t>
            </w:r>
            <w:r>
              <w:rPr>
                <w:rFonts w:cs="Times New Roman"/>
                <w:color w:val="000000" w:themeColor="text1"/>
              </w:rPr>
              <w:t>- 21 days</w:t>
            </w:r>
          </w:p>
        </w:tc>
      </w:tr>
    </w:tbl>
    <w:p w14:paraId="7C4D3534" w14:textId="38FEF936" w:rsidR="0084133E" w:rsidRDefault="0084133E" w:rsidP="00262D99">
      <w:pPr>
        <w:spacing w:line="360" w:lineRule="auto"/>
        <w:rPr>
          <w:rFonts w:cs="Times New Roman"/>
          <w:color w:val="000000" w:themeColor="text1"/>
        </w:rPr>
      </w:pPr>
    </w:p>
    <w:p w14:paraId="28AB670F" w14:textId="77777777" w:rsidR="0084133E" w:rsidRDefault="0084133E" w:rsidP="00262D99">
      <w:pPr>
        <w:spacing w:line="360" w:lineRule="auto"/>
        <w:rPr>
          <w:rFonts w:cs="Times New Roman"/>
          <w:color w:val="000000" w:themeColor="text1"/>
        </w:rPr>
      </w:pPr>
    </w:p>
    <w:tbl>
      <w:tblPr>
        <w:tblStyle w:val="TableGrid"/>
        <w:tblW w:w="11902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268"/>
        <w:gridCol w:w="2551"/>
      </w:tblGrid>
      <w:tr w:rsidR="00C06565" w:rsidRPr="001C3A0A" w14:paraId="7FEABCE0" w14:textId="77777777" w:rsidTr="00581DA1">
        <w:trPr>
          <w:trHeight w:val="405"/>
          <w:jc w:val="center"/>
        </w:trPr>
        <w:tc>
          <w:tcPr>
            <w:tcW w:w="11902" w:type="dxa"/>
            <w:gridSpan w:val="5"/>
            <w:vAlign w:val="center"/>
          </w:tcPr>
          <w:p w14:paraId="2DC88032" w14:textId="493C744A" w:rsidR="00C06565" w:rsidRPr="00581DA1" w:rsidRDefault="00C06565" w:rsidP="00C0656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581DA1">
              <w:rPr>
                <w:rFonts w:cs="Times New Roman"/>
                <w:color w:val="FF0000"/>
                <w:sz w:val="32"/>
                <w:szCs w:val="32"/>
              </w:rPr>
              <w:t>EMERGENCY DRUGS</w:t>
            </w:r>
          </w:p>
        </w:tc>
      </w:tr>
      <w:tr w:rsidR="00A12D99" w:rsidRPr="001C3A0A" w14:paraId="530A3012" w14:textId="77777777" w:rsidTr="00581DA1">
        <w:trPr>
          <w:trHeight w:val="405"/>
          <w:jc w:val="center"/>
        </w:trPr>
        <w:tc>
          <w:tcPr>
            <w:tcW w:w="2263" w:type="dxa"/>
            <w:vAlign w:val="center"/>
          </w:tcPr>
          <w:p w14:paraId="237699F1" w14:textId="14A5674E" w:rsidR="00C06565" w:rsidRPr="0084133E" w:rsidRDefault="00C06565" w:rsidP="004A125C">
            <w:pPr>
              <w:spacing w:line="36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84133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D</w:t>
            </w:r>
            <w:r w:rsidR="0084133E" w:rsidRPr="0084133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rug</w:t>
            </w:r>
          </w:p>
        </w:tc>
        <w:tc>
          <w:tcPr>
            <w:tcW w:w="2268" w:type="dxa"/>
            <w:vAlign w:val="center"/>
          </w:tcPr>
          <w:p w14:paraId="17FC84D3" w14:textId="4DFACBD3" w:rsidR="00C06565" w:rsidRPr="0084133E" w:rsidRDefault="00C06565" w:rsidP="004A125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13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="008413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ndication</w:t>
            </w:r>
          </w:p>
        </w:tc>
        <w:tc>
          <w:tcPr>
            <w:tcW w:w="2552" w:type="dxa"/>
            <w:vAlign w:val="center"/>
          </w:tcPr>
          <w:p w14:paraId="4D805710" w14:textId="7F6452C1" w:rsidR="00C06565" w:rsidRPr="0084133E" w:rsidRDefault="00C06565" w:rsidP="004A125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13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Concentration </w:t>
            </w:r>
          </w:p>
        </w:tc>
        <w:tc>
          <w:tcPr>
            <w:tcW w:w="2268" w:type="dxa"/>
            <w:vAlign w:val="center"/>
          </w:tcPr>
          <w:p w14:paraId="4F98D46F" w14:textId="63A8263C" w:rsidR="00C06565" w:rsidRPr="0084133E" w:rsidRDefault="00C06565" w:rsidP="004A125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13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Dose (mg/kg)</w:t>
            </w:r>
          </w:p>
        </w:tc>
        <w:tc>
          <w:tcPr>
            <w:tcW w:w="2551" w:type="dxa"/>
            <w:vAlign w:val="center"/>
          </w:tcPr>
          <w:p w14:paraId="351A7513" w14:textId="3FC082BA" w:rsidR="00C06565" w:rsidRPr="0084133E" w:rsidRDefault="00C06565" w:rsidP="004A125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133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Route of Administration</w:t>
            </w:r>
          </w:p>
        </w:tc>
      </w:tr>
      <w:tr w:rsidR="00A12D99" w:rsidRPr="001C3A0A" w14:paraId="73A23BA5" w14:textId="77777777" w:rsidTr="00581DA1">
        <w:trPr>
          <w:trHeight w:val="405"/>
          <w:jc w:val="center"/>
        </w:trPr>
        <w:tc>
          <w:tcPr>
            <w:tcW w:w="2263" w:type="dxa"/>
            <w:vAlign w:val="center"/>
          </w:tcPr>
          <w:p w14:paraId="420191E9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Tolazoline</w:t>
            </w:r>
          </w:p>
        </w:tc>
        <w:tc>
          <w:tcPr>
            <w:tcW w:w="2268" w:type="dxa"/>
            <w:vAlign w:val="center"/>
          </w:tcPr>
          <w:p w14:paraId="51475EE7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Xylazine reversal drug</w:t>
            </w:r>
          </w:p>
        </w:tc>
        <w:tc>
          <w:tcPr>
            <w:tcW w:w="2552" w:type="dxa"/>
            <w:vAlign w:val="center"/>
          </w:tcPr>
          <w:p w14:paraId="3A1093CB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100 mg/ml</w:t>
            </w:r>
          </w:p>
        </w:tc>
        <w:tc>
          <w:tcPr>
            <w:tcW w:w="2268" w:type="dxa"/>
            <w:vAlign w:val="center"/>
          </w:tcPr>
          <w:p w14:paraId="29029E5A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0.1mg/kg</w:t>
            </w:r>
          </w:p>
        </w:tc>
        <w:tc>
          <w:tcPr>
            <w:tcW w:w="2551" w:type="dxa"/>
            <w:vAlign w:val="center"/>
          </w:tcPr>
          <w:p w14:paraId="3153B70D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</w:tr>
      <w:tr w:rsidR="00A12D99" w:rsidRPr="001C3A0A" w14:paraId="53947365" w14:textId="77777777" w:rsidTr="00581DA1">
        <w:trPr>
          <w:trHeight w:val="382"/>
          <w:jc w:val="center"/>
        </w:trPr>
        <w:tc>
          <w:tcPr>
            <w:tcW w:w="2263" w:type="dxa"/>
            <w:vAlign w:val="center"/>
          </w:tcPr>
          <w:p w14:paraId="31D7258C" w14:textId="77777777" w:rsidR="00C06565" w:rsidRPr="001C3A0A" w:rsidRDefault="00C06565" w:rsidP="004A125C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 xml:space="preserve">Epinephrine </w:t>
            </w:r>
          </w:p>
        </w:tc>
        <w:tc>
          <w:tcPr>
            <w:tcW w:w="2268" w:type="dxa"/>
            <w:vAlign w:val="center"/>
          </w:tcPr>
          <w:p w14:paraId="25C84866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Anaphylaxis</w:t>
            </w:r>
          </w:p>
        </w:tc>
        <w:tc>
          <w:tcPr>
            <w:tcW w:w="2552" w:type="dxa"/>
            <w:vAlign w:val="center"/>
          </w:tcPr>
          <w:p w14:paraId="0F8E310C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1mg/ml</w:t>
            </w:r>
          </w:p>
        </w:tc>
        <w:tc>
          <w:tcPr>
            <w:tcW w:w="2268" w:type="dxa"/>
            <w:vAlign w:val="center"/>
          </w:tcPr>
          <w:p w14:paraId="5CFC517B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0.02 mg/kg</w:t>
            </w:r>
          </w:p>
        </w:tc>
        <w:tc>
          <w:tcPr>
            <w:tcW w:w="2551" w:type="dxa"/>
            <w:vAlign w:val="center"/>
          </w:tcPr>
          <w:p w14:paraId="3DED4C49" w14:textId="77777777" w:rsidR="00C06565" w:rsidRPr="001C3A0A" w:rsidRDefault="00C0656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</w:tr>
      <w:tr w:rsidR="00A12D99" w:rsidRPr="001C3A0A" w14:paraId="0D557425" w14:textId="77777777" w:rsidTr="00581DA1">
        <w:trPr>
          <w:trHeight w:val="382"/>
          <w:jc w:val="center"/>
        </w:trPr>
        <w:tc>
          <w:tcPr>
            <w:tcW w:w="2263" w:type="dxa"/>
            <w:vAlign w:val="center"/>
          </w:tcPr>
          <w:p w14:paraId="011BD298" w14:textId="77777777" w:rsidR="00C06565" w:rsidRPr="001C3A0A" w:rsidRDefault="00C06565" w:rsidP="004A125C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Atropine </w:t>
            </w:r>
          </w:p>
        </w:tc>
        <w:tc>
          <w:tcPr>
            <w:tcW w:w="2268" w:type="dxa"/>
            <w:vAlign w:val="center"/>
          </w:tcPr>
          <w:p w14:paraId="236AD016" w14:textId="659DEC50" w:rsidR="00C06565" w:rsidRPr="001C3A0A" w:rsidRDefault="0084133E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Bradycardia </w:t>
            </w:r>
          </w:p>
        </w:tc>
        <w:tc>
          <w:tcPr>
            <w:tcW w:w="2552" w:type="dxa"/>
            <w:vAlign w:val="center"/>
          </w:tcPr>
          <w:p w14:paraId="53BD9EAE" w14:textId="166E0658" w:rsidR="00C06565" w:rsidRPr="001C3A0A" w:rsidRDefault="00A12D99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1%</w:t>
            </w:r>
          </w:p>
        </w:tc>
        <w:tc>
          <w:tcPr>
            <w:tcW w:w="2268" w:type="dxa"/>
            <w:vAlign w:val="center"/>
          </w:tcPr>
          <w:p w14:paraId="2C7D5184" w14:textId="26144389" w:rsidR="00C06565" w:rsidRPr="001C3A0A" w:rsidRDefault="005227A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0.2mg/ml</w:t>
            </w:r>
          </w:p>
        </w:tc>
        <w:tc>
          <w:tcPr>
            <w:tcW w:w="2551" w:type="dxa"/>
            <w:vAlign w:val="center"/>
          </w:tcPr>
          <w:p w14:paraId="0A54549C" w14:textId="77777777" w:rsidR="005227A5" w:rsidRDefault="005227A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IM</w:t>
            </w:r>
          </w:p>
          <w:p w14:paraId="38F44059" w14:textId="7819A177" w:rsidR="00C06565" w:rsidRPr="001C3A0A" w:rsidRDefault="005227A5" w:rsidP="004A125C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</w:t>
            </w:r>
          </w:p>
        </w:tc>
      </w:tr>
    </w:tbl>
    <w:p w14:paraId="225572CE" w14:textId="77777777" w:rsidR="00C06565" w:rsidRPr="001C3A0A" w:rsidRDefault="00C06565" w:rsidP="00C06565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 </w:t>
      </w:r>
    </w:p>
    <w:p w14:paraId="797C8233" w14:textId="69E071B6" w:rsidR="006300A2" w:rsidRPr="001C3A0A" w:rsidRDefault="00FE1EDC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 </w:t>
      </w:r>
    </w:p>
    <w:sectPr w:rsidR="006300A2" w:rsidRPr="001C3A0A" w:rsidSect="00262D9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98"/>
    <w:rsid w:val="00023E40"/>
    <w:rsid w:val="00033569"/>
    <w:rsid w:val="00037D98"/>
    <w:rsid w:val="000A7977"/>
    <w:rsid w:val="001C3A0A"/>
    <w:rsid w:val="00262D99"/>
    <w:rsid w:val="002A6F02"/>
    <w:rsid w:val="00357531"/>
    <w:rsid w:val="003A36C5"/>
    <w:rsid w:val="003F1025"/>
    <w:rsid w:val="003F5B56"/>
    <w:rsid w:val="00402E7F"/>
    <w:rsid w:val="0041581E"/>
    <w:rsid w:val="00495ABB"/>
    <w:rsid w:val="005227A5"/>
    <w:rsid w:val="00566880"/>
    <w:rsid w:val="00581DA1"/>
    <w:rsid w:val="005A29EE"/>
    <w:rsid w:val="005C01CA"/>
    <w:rsid w:val="006300A2"/>
    <w:rsid w:val="00747A91"/>
    <w:rsid w:val="007B3105"/>
    <w:rsid w:val="007E1286"/>
    <w:rsid w:val="0084133E"/>
    <w:rsid w:val="008A0BCC"/>
    <w:rsid w:val="00A12D99"/>
    <w:rsid w:val="00A37FA9"/>
    <w:rsid w:val="00AA5C62"/>
    <w:rsid w:val="00AB0EA6"/>
    <w:rsid w:val="00AC1EC4"/>
    <w:rsid w:val="00BF1DED"/>
    <w:rsid w:val="00C06565"/>
    <w:rsid w:val="00CD6C2A"/>
    <w:rsid w:val="00D00C6A"/>
    <w:rsid w:val="00D96D32"/>
    <w:rsid w:val="00DB06E5"/>
    <w:rsid w:val="00DB25E2"/>
    <w:rsid w:val="00FB6FB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107"/>
  <w15:chartTrackingRefBased/>
  <w15:docId w15:val="{61E5590C-48E5-4DD9-8CF5-265563E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D98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anjoua.walshsandy</cp:lastModifiedBy>
  <cp:revision>7</cp:revision>
  <dcterms:created xsi:type="dcterms:W3CDTF">2021-10-17T16:40:00Z</dcterms:created>
  <dcterms:modified xsi:type="dcterms:W3CDTF">2021-10-17T18:39:00Z</dcterms:modified>
</cp:coreProperties>
</file>