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B8" w:rsidRPr="006573B8" w:rsidRDefault="006279AF" w:rsidP="006279AF">
      <w:pPr>
        <w:jc w:val="center"/>
        <w:rPr>
          <w:b/>
        </w:rPr>
      </w:pPr>
      <w:r>
        <w:rPr>
          <w:b/>
        </w:rPr>
        <w:t>P</w:t>
      </w:r>
      <w:r w:rsidRPr="006279AF">
        <w:rPr>
          <w:b/>
        </w:rPr>
        <w:t>ALMAR ANNUAL LIGAMENT</w:t>
      </w:r>
      <w:r>
        <w:rPr>
          <w:b/>
        </w:rPr>
        <w:t xml:space="preserve"> PROCEDURES </w:t>
      </w:r>
    </w:p>
    <w:p w:rsidR="006573B8" w:rsidRDefault="006573B8" w:rsidP="006573B8">
      <w:pPr>
        <w:rPr>
          <w:b/>
        </w:rPr>
      </w:pPr>
      <w:r>
        <w:rPr>
          <w:b/>
        </w:rPr>
        <w:t xml:space="preserve">There are two </w:t>
      </w:r>
      <w:r w:rsidRPr="006573B8">
        <w:rPr>
          <w:b/>
        </w:rPr>
        <w:t xml:space="preserve">Surgical </w:t>
      </w:r>
      <w:r w:rsidRPr="006573B8">
        <w:rPr>
          <w:b/>
        </w:rPr>
        <w:t xml:space="preserve">Technique </w:t>
      </w:r>
      <w:r>
        <w:rPr>
          <w:b/>
        </w:rPr>
        <w:t>for treatment of the palmar annual ligament</w:t>
      </w:r>
    </w:p>
    <w:p w:rsidR="006573B8" w:rsidRPr="006573B8" w:rsidRDefault="006573B8" w:rsidP="006573B8">
      <w:pPr>
        <w:pStyle w:val="ListParagraph"/>
        <w:numPr>
          <w:ilvl w:val="0"/>
          <w:numId w:val="3"/>
        </w:numPr>
        <w:rPr>
          <w:b/>
        </w:rPr>
      </w:pPr>
      <w:r w:rsidRPr="006573B8">
        <w:rPr>
          <w:b/>
        </w:rPr>
        <w:t>T</w:t>
      </w:r>
      <w:r w:rsidRPr="006573B8">
        <w:rPr>
          <w:b/>
        </w:rPr>
        <w:t xml:space="preserve">he </w:t>
      </w:r>
      <w:r w:rsidRPr="006573B8">
        <w:rPr>
          <w:b/>
        </w:rPr>
        <w:t>extra synovial</w:t>
      </w:r>
      <w:r w:rsidRPr="006573B8">
        <w:rPr>
          <w:b/>
        </w:rPr>
        <w:t xml:space="preserve"> technique described by Churchill</w:t>
      </w:r>
    </w:p>
    <w:p w:rsidR="006573B8" w:rsidRPr="006573B8" w:rsidRDefault="006573B8" w:rsidP="006573B8">
      <w:pPr>
        <w:pStyle w:val="ListParagraph"/>
        <w:numPr>
          <w:ilvl w:val="0"/>
          <w:numId w:val="3"/>
        </w:numPr>
        <w:rPr>
          <w:b/>
        </w:rPr>
      </w:pPr>
      <w:r w:rsidRPr="006573B8">
        <w:rPr>
          <w:b/>
        </w:rPr>
        <w:t>Hawkins and the arthroscopically assisted technique.</w:t>
      </w:r>
      <w:r w:rsidR="006279AF">
        <w:rPr>
          <w:b/>
        </w:rPr>
        <w:t xml:space="preserve"> </w:t>
      </w:r>
    </w:p>
    <w:p w:rsidR="00573A44" w:rsidRPr="006573B8" w:rsidRDefault="006573B8" w:rsidP="006573B8">
      <w:pPr>
        <w:rPr>
          <w:b/>
        </w:rPr>
      </w:pPr>
      <w:r>
        <w:rPr>
          <w:noProof/>
          <w:lang w:eastAsia="en-TT"/>
        </w:rPr>
        <w:drawing>
          <wp:inline distT="0" distB="0" distL="0" distR="0">
            <wp:extent cx="1365662" cy="884955"/>
            <wp:effectExtent l="0" t="0" r="6350" b="0"/>
            <wp:docPr id="1" name="Picture 1" descr="Annular ligament: transection - palmar / plantar technique in horses |  Vetlexicon Equis from Vetlexicon | Definitive Veterinary Intellig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ular ligament: transection - palmar / plantar technique in horses |  Vetlexicon Equis from Vetlexicon | Definitive Veterinary Intellig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06" cy="9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6573B8" w:rsidTr="006573B8">
        <w:tc>
          <w:tcPr>
            <w:tcW w:w="5665" w:type="dxa"/>
            <w:shd w:val="clear" w:color="auto" w:fill="F7CAAC" w:themeFill="accent2" w:themeFillTint="66"/>
          </w:tcPr>
          <w:p w:rsidR="006573B8" w:rsidRPr="00F30B4A" w:rsidRDefault="006573B8" w:rsidP="006573B8">
            <w:pPr>
              <w:rPr>
                <w:b/>
                <w:sz w:val="24"/>
                <w:szCs w:val="24"/>
              </w:rPr>
            </w:pPr>
            <w:r w:rsidRPr="00F30B4A">
              <w:rPr>
                <w:b/>
                <w:sz w:val="24"/>
                <w:szCs w:val="24"/>
              </w:rPr>
              <w:t>Extra synovial</w:t>
            </w:r>
            <w:r w:rsidRPr="00F30B4A">
              <w:rPr>
                <w:b/>
                <w:sz w:val="24"/>
                <w:szCs w:val="24"/>
              </w:rPr>
              <w:t xml:space="preserve"> Approach by Churchill and Hawkins</w:t>
            </w:r>
          </w:p>
          <w:p w:rsidR="006573B8" w:rsidRPr="00F30B4A" w:rsidRDefault="006279AF" w:rsidP="006573B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F30B4A">
              <w:rPr>
                <w:b/>
                <w:sz w:val="24"/>
                <w:szCs w:val="24"/>
              </w:rPr>
              <w:t>Position the horse in</w:t>
            </w:r>
            <w:r w:rsidR="006573B8" w:rsidRPr="00F30B4A">
              <w:rPr>
                <w:b/>
                <w:sz w:val="24"/>
                <w:szCs w:val="24"/>
              </w:rPr>
              <w:t xml:space="preserve"> either lateral or dorsal </w:t>
            </w:r>
            <w:r w:rsidRPr="00F30B4A">
              <w:rPr>
                <w:b/>
                <w:sz w:val="24"/>
                <w:szCs w:val="24"/>
              </w:rPr>
              <w:t>recumbence</w:t>
            </w:r>
            <w:r w:rsidR="006573B8" w:rsidRPr="00F30B4A">
              <w:rPr>
                <w:b/>
                <w:sz w:val="24"/>
                <w:szCs w:val="24"/>
              </w:rPr>
              <w:t xml:space="preserve">. </w:t>
            </w:r>
          </w:p>
          <w:p w:rsidR="006279AF" w:rsidRPr="00F30B4A" w:rsidRDefault="006279AF" w:rsidP="006573B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F30B4A">
              <w:rPr>
                <w:b/>
                <w:sz w:val="24"/>
                <w:szCs w:val="24"/>
              </w:rPr>
              <w:t>Then apply an</w:t>
            </w:r>
            <w:r w:rsidR="006573B8" w:rsidRPr="00F30B4A">
              <w:rPr>
                <w:b/>
                <w:sz w:val="24"/>
                <w:szCs w:val="24"/>
              </w:rPr>
              <w:t xml:space="preserve"> Esmarch’s bandage and tourniquet </w:t>
            </w:r>
            <w:r w:rsidRPr="00F30B4A">
              <w:rPr>
                <w:b/>
                <w:sz w:val="24"/>
                <w:szCs w:val="24"/>
              </w:rPr>
              <w:t>to the</w:t>
            </w:r>
            <w:r w:rsidR="006573B8" w:rsidRPr="00F30B4A">
              <w:rPr>
                <w:b/>
                <w:sz w:val="24"/>
                <w:szCs w:val="24"/>
              </w:rPr>
              <w:t xml:space="preserve"> mid-me</w:t>
            </w:r>
            <w:r w:rsidRPr="00F30B4A">
              <w:rPr>
                <w:b/>
                <w:sz w:val="24"/>
                <w:szCs w:val="24"/>
              </w:rPr>
              <w:t xml:space="preserve">tacarpus/metatarsus. </w:t>
            </w:r>
          </w:p>
          <w:p w:rsidR="006279AF" w:rsidRPr="00F30B4A" w:rsidRDefault="006279AF" w:rsidP="006279AF">
            <w:pPr>
              <w:pStyle w:val="ListParagraph"/>
              <w:ind w:left="405"/>
              <w:rPr>
                <w:b/>
                <w:sz w:val="24"/>
                <w:szCs w:val="24"/>
              </w:rPr>
            </w:pPr>
            <w:proofErr w:type="gramStart"/>
            <w:r w:rsidRPr="00F30B4A">
              <w:rPr>
                <w:b/>
                <w:sz w:val="24"/>
                <w:szCs w:val="24"/>
              </w:rPr>
              <w:t>Note :</w:t>
            </w:r>
            <w:proofErr w:type="gramEnd"/>
            <w:r w:rsidRPr="00F30B4A">
              <w:rPr>
                <w:b/>
                <w:sz w:val="24"/>
                <w:szCs w:val="24"/>
              </w:rPr>
              <w:t xml:space="preserve"> </w:t>
            </w:r>
            <w:r w:rsidR="006573B8" w:rsidRPr="00F30B4A">
              <w:rPr>
                <w:b/>
                <w:sz w:val="24"/>
                <w:szCs w:val="24"/>
              </w:rPr>
              <w:t xml:space="preserve">necessary in most cases. </w:t>
            </w:r>
          </w:p>
          <w:p w:rsidR="006279AF" w:rsidRPr="00F30B4A" w:rsidRDefault="00F30B4A" w:rsidP="006279AF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Administer </w:t>
            </w:r>
            <w:proofErr w:type="spellStart"/>
            <w:r w:rsidR="006573B8" w:rsidRPr="00F30B4A">
              <w:rPr>
                <w:b/>
                <w:sz w:val="24"/>
                <w:szCs w:val="24"/>
              </w:rPr>
              <w:t>Peri</w:t>
            </w:r>
            <w:proofErr w:type="spellEnd"/>
            <w:r w:rsidR="006573B8" w:rsidRPr="00F30B4A">
              <w:rPr>
                <w:b/>
                <w:sz w:val="24"/>
                <w:szCs w:val="24"/>
              </w:rPr>
              <w:t>-operative antibacterial and anti-inflammatory medications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eg</w:t>
            </w:r>
            <w:proofErr w:type="spellEnd"/>
            <w:r>
              <w:rPr>
                <w:b/>
                <w:sz w:val="24"/>
                <w:szCs w:val="24"/>
              </w:rPr>
              <w:t xml:space="preserve">, Metronidazole Flunixin melamine  </w:t>
            </w:r>
            <w:r w:rsidR="006573B8" w:rsidRPr="00F30B4A">
              <w:rPr>
                <w:b/>
                <w:sz w:val="24"/>
                <w:szCs w:val="24"/>
              </w:rPr>
              <w:t xml:space="preserve"> </w:t>
            </w:r>
          </w:p>
          <w:p w:rsidR="006279AF" w:rsidRPr="00F30B4A" w:rsidRDefault="00F30B4A" w:rsidP="006279AF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Prepare the skin on the </w:t>
            </w:r>
            <w:r w:rsidR="006573B8" w:rsidRPr="00F30B4A">
              <w:rPr>
                <w:b/>
                <w:sz w:val="24"/>
                <w:szCs w:val="24"/>
              </w:rPr>
              <w:t xml:space="preserve">skin on the palmar/plantar aspect of the fetlock is </w:t>
            </w:r>
            <w:r w:rsidR="006279AF" w:rsidRPr="00F30B4A">
              <w:rPr>
                <w:b/>
                <w:sz w:val="24"/>
                <w:szCs w:val="24"/>
              </w:rPr>
              <w:t xml:space="preserve">for aseptic surgery. </w:t>
            </w:r>
            <w:proofErr w:type="spellStart"/>
            <w:r>
              <w:rPr>
                <w:b/>
                <w:sz w:val="24"/>
                <w:szCs w:val="24"/>
              </w:rPr>
              <w:t>Eg</w:t>
            </w:r>
            <w:proofErr w:type="spellEnd"/>
            <w:r>
              <w:rPr>
                <w:b/>
                <w:sz w:val="24"/>
                <w:szCs w:val="24"/>
              </w:rPr>
              <w:t xml:space="preserve"> shave and scrub thoroughly chlorohexidine  </w:t>
            </w:r>
          </w:p>
          <w:p w:rsidR="006279AF" w:rsidRPr="00F30B4A" w:rsidRDefault="006573B8" w:rsidP="006279AF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F30B4A">
              <w:rPr>
                <w:b/>
                <w:sz w:val="24"/>
                <w:szCs w:val="24"/>
              </w:rPr>
              <w:t xml:space="preserve"> </w:t>
            </w:r>
            <w:r w:rsidR="00F30B4A">
              <w:rPr>
                <w:b/>
                <w:sz w:val="24"/>
                <w:szCs w:val="24"/>
              </w:rPr>
              <w:t xml:space="preserve">Make a </w:t>
            </w:r>
            <w:r w:rsidRPr="00F30B4A">
              <w:rPr>
                <w:b/>
                <w:sz w:val="24"/>
                <w:szCs w:val="24"/>
              </w:rPr>
              <w:t>4-cm-long skin incision</w:t>
            </w:r>
            <w:r w:rsidR="00F30B4A">
              <w:rPr>
                <w:b/>
                <w:sz w:val="24"/>
                <w:szCs w:val="24"/>
              </w:rPr>
              <w:t xml:space="preserve"> </w:t>
            </w:r>
            <w:r w:rsidRPr="00F30B4A">
              <w:rPr>
                <w:b/>
                <w:sz w:val="24"/>
                <w:szCs w:val="24"/>
              </w:rPr>
              <w:t xml:space="preserve">on the palmar/plantar midline from the proximal edge of the annular ligament to just proximal to the ergot. </w:t>
            </w:r>
          </w:p>
          <w:p w:rsidR="006279AF" w:rsidRPr="00F30B4A" w:rsidRDefault="00F30B4A" w:rsidP="006279AF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Then separate the </w:t>
            </w:r>
            <w:r w:rsidR="006279AF" w:rsidRPr="00F30B4A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ubcutaneous tissues </w:t>
            </w:r>
            <w:r w:rsidR="006573B8" w:rsidRPr="00F30B4A">
              <w:rPr>
                <w:b/>
                <w:sz w:val="24"/>
                <w:szCs w:val="24"/>
              </w:rPr>
              <w:t xml:space="preserve">to expose the transversely oriented </w:t>
            </w:r>
            <w:proofErr w:type="spellStart"/>
            <w:r w:rsidR="006573B8" w:rsidRPr="00F30B4A">
              <w:rPr>
                <w:b/>
                <w:sz w:val="24"/>
                <w:szCs w:val="24"/>
              </w:rPr>
              <w:t>fibers</w:t>
            </w:r>
            <w:proofErr w:type="spellEnd"/>
            <w:r w:rsidR="006573B8" w:rsidRPr="00F30B4A">
              <w:rPr>
                <w:b/>
                <w:sz w:val="24"/>
                <w:szCs w:val="24"/>
              </w:rPr>
              <w:t xml:space="preserve"> of the annular ligament. </w:t>
            </w:r>
            <w:r>
              <w:rPr>
                <w:b/>
                <w:sz w:val="24"/>
                <w:szCs w:val="24"/>
              </w:rPr>
              <w:t xml:space="preserve">Note: Exposure can be </w:t>
            </w:r>
            <w:r w:rsidRPr="00F30B4A">
              <w:rPr>
                <w:b/>
                <w:sz w:val="24"/>
                <w:szCs w:val="24"/>
              </w:rPr>
              <w:t>enhanced</w:t>
            </w:r>
            <w:r w:rsidR="006573B8" w:rsidRPr="00F30B4A">
              <w:rPr>
                <w:b/>
                <w:sz w:val="24"/>
                <w:szCs w:val="24"/>
              </w:rPr>
              <w:t xml:space="preserve"> by retracting superficial tissues with a </w:t>
            </w:r>
            <w:proofErr w:type="spellStart"/>
            <w:r w:rsidR="006573B8" w:rsidRPr="00F30B4A">
              <w:rPr>
                <w:b/>
                <w:sz w:val="24"/>
                <w:szCs w:val="24"/>
              </w:rPr>
              <w:t>Gelpi</w:t>
            </w:r>
            <w:proofErr w:type="spellEnd"/>
            <w:r w:rsidR="006573B8" w:rsidRPr="00F30B4A">
              <w:rPr>
                <w:b/>
                <w:sz w:val="24"/>
                <w:szCs w:val="24"/>
              </w:rPr>
              <w:t xml:space="preserve"> or Weitlaner retractor. </w:t>
            </w:r>
          </w:p>
          <w:p w:rsidR="006279AF" w:rsidRPr="00F30B4A" w:rsidRDefault="00F30B4A" w:rsidP="006279AF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Then make </w:t>
            </w:r>
            <w:r w:rsidR="006573B8" w:rsidRPr="00F30B4A">
              <w:rPr>
                <w:b/>
                <w:sz w:val="24"/>
                <w:szCs w:val="24"/>
              </w:rPr>
              <w:t xml:space="preserve">A short incision into the annular ligament permit placement of a Kelly forcep deep to the ligament. </w:t>
            </w:r>
          </w:p>
          <w:p w:rsidR="009A18C3" w:rsidRDefault="00F30B4A" w:rsidP="006279AF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Then open the</w:t>
            </w:r>
            <w:r w:rsidR="006573B8" w:rsidRPr="00F30B4A">
              <w:rPr>
                <w:b/>
                <w:sz w:val="24"/>
                <w:szCs w:val="24"/>
              </w:rPr>
              <w:t xml:space="preserve"> Kelly forcep is </w:t>
            </w:r>
            <w:r>
              <w:rPr>
                <w:b/>
                <w:sz w:val="24"/>
                <w:szCs w:val="24"/>
              </w:rPr>
              <w:t xml:space="preserve">and transect the annular ligament continue </w:t>
            </w:r>
            <w:r w:rsidR="006573B8" w:rsidRPr="00F30B4A">
              <w:rPr>
                <w:b/>
                <w:sz w:val="24"/>
                <w:szCs w:val="24"/>
              </w:rPr>
              <w:t>pr</w:t>
            </w:r>
            <w:r w:rsidR="009A18C3">
              <w:rPr>
                <w:b/>
                <w:sz w:val="24"/>
                <w:szCs w:val="24"/>
              </w:rPr>
              <w:t>oximally and distally</w:t>
            </w:r>
          </w:p>
          <w:p w:rsidR="009A18C3" w:rsidRDefault="009A18C3" w:rsidP="006279AF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 a better exposure </w:t>
            </w:r>
            <w:r w:rsidR="006573B8" w:rsidRPr="00F30B4A">
              <w:rPr>
                <w:b/>
                <w:sz w:val="24"/>
                <w:szCs w:val="24"/>
              </w:rPr>
              <w:t xml:space="preserve">of the proximal and distal aspects of the ligament, Mayo scissors may be used to complete the </w:t>
            </w:r>
            <w:r w:rsidRPr="00F30B4A">
              <w:rPr>
                <w:b/>
                <w:sz w:val="24"/>
                <w:szCs w:val="24"/>
              </w:rPr>
              <w:t>transaction</w:t>
            </w:r>
            <w:r w:rsidR="006573B8" w:rsidRPr="00F30B4A">
              <w:rPr>
                <w:b/>
                <w:sz w:val="24"/>
                <w:szCs w:val="24"/>
              </w:rPr>
              <w:t>, or the skin incision may be extended as needed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6279AF" w:rsidRPr="00F30B4A" w:rsidRDefault="009A18C3" w:rsidP="006279AF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Then </w:t>
            </w:r>
            <w:r w:rsidR="006573B8" w:rsidRPr="00F30B4A">
              <w:rPr>
                <w:b/>
                <w:sz w:val="24"/>
                <w:szCs w:val="24"/>
              </w:rPr>
              <w:t xml:space="preserve">Verify that the entire annular ligament has been released by digital palpation. </w:t>
            </w:r>
          </w:p>
          <w:p w:rsidR="009A18C3" w:rsidRDefault="009A18C3" w:rsidP="009A18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Note that </w:t>
            </w:r>
            <w:r w:rsidRPr="00F30B4A">
              <w:rPr>
                <w:b/>
                <w:sz w:val="24"/>
                <w:szCs w:val="24"/>
              </w:rPr>
              <w:t>in</w:t>
            </w:r>
            <w:r w:rsidR="006573B8" w:rsidRPr="00F30B4A">
              <w:rPr>
                <w:b/>
                <w:sz w:val="24"/>
                <w:szCs w:val="24"/>
              </w:rPr>
              <w:t xml:space="preserve"> horses with chronic inflammation of this region, soft tissue swelling may make the exposure of the annular ligament</w:t>
            </w:r>
            <w:r>
              <w:rPr>
                <w:b/>
                <w:sz w:val="24"/>
                <w:szCs w:val="24"/>
              </w:rPr>
              <w:t xml:space="preserve"> a little </w:t>
            </w:r>
            <w:r w:rsidRPr="00F30B4A">
              <w:rPr>
                <w:b/>
                <w:sz w:val="24"/>
                <w:szCs w:val="24"/>
              </w:rPr>
              <w:t>challenging</w:t>
            </w:r>
            <w:r w:rsidR="006573B8" w:rsidRPr="00F30B4A">
              <w:rPr>
                <w:b/>
                <w:sz w:val="24"/>
                <w:szCs w:val="24"/>
              </w:rPr>
              <w:t>.</w:t>
            </w:r>
          </w:p>
          <w:p w:rsidR="006279AF" w:rsidRPr="009A18C3" w:rsidRDefault="009A18C3" w:rsidP="009A18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If you are face with exposure challenges,</w:t>
            </w:r>
            <w:r w:rsidR="006573B8" w:rsidRPr="009A18C3">
              <w:rPr>
                <w:b/>
                <w:sz w:val="24"/>
                <w:szCs w:val="24"/>
              </w:rPr>
              <w:t xml:space="preserve"> extend the skin incision proximally and distally </w:t>
            </w:r>
            <w:r w:rsidRPr="009A18C3">
              <w:rPr>
                <w:b/>
                <w:sz w:val="24"/>
                <w:szCs w:val="24"/>
              </w:rPr>
              <w:t xml:space="preserve">and </w:t>
            </w:r>
            <w:r>
              <w:rPr>
                <w:b/>
                <w:sz w:val="24"/>
                <w:szCs w:val="24"/>
              </w:rPr>
              <w:t xml:space="preserve">then </w:t>
            </w:r>
            <w:r w:rsidR="006573B8" w:rsidRPr="009A18C3">
              <w:rPr>
                <w:b/>
                <w:sz w:val="24"/>
                <w:szCs w:val="24"/>
              </w:rPr>
              <w:t xml:space="preserve">obtain good retraction of the superficial tissues. </w:t>
            </w:r>
          </w:p>
          <w:p w:rsidR="006279AF" w:rsidRPr="00F30B4A" w:rsidRDefault="009A18C3" w:rsidP="006279AF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 the</w:t>
            </w:r>
            <w:r w:rsidR="006573B8" w:rsidRPr="00F30B4A">
              <w:rPr>
                <w:b/>
                <w:sz w:val="24"/>
                <w:szCs w:val="24"/>
              </w:rPr>
              <w:t xml:space="preserve"> flexor tendon sheath is usually not invaded using this approach. </w:t>
            </w:r>
          </w:p>
          <w:p w:rsidR="009A18C3" w:rsidRDefault="009A18C3" w:rsidP="006279AF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However, </w:t>
            </w:r>
            <w:r w:rsidR="006573B8" w:rsidRPr="00F30B4A">
              <w:rPr>
                <w:b/>
                <w:sz w:val="24"/>
                <w:szCs w:val="24"/>
              </w:rPr>
              <w:t xml:space="preserve">If the synovial space is opened, </w:t>
            </w:r>
            <w:r>
              <w:rPr>
                <w:b/>
                <w:sz w:val="24"/>
                <w:szCs w:val="24"/>
              </w:rPr>
              <w:t xml:space="preserve">you should use </w:t>
            </w:r>
            <w:r w:rsidR="006573B8" w:rsidRPr="00F30B4A">
              <w:rPr>
                <w:b/>
                <w:sz w:val="24"/>
                <w:szCs w:val="24"/>
              </w:rPr>
              <w:t xml:space="preserve">parenteral antibiotics </w:t>
            </w:r>
            <w:r>
              <w:rPr>
                <w:b/>
                <w:sz w:val="24"/>
                <w:szCs w:val="24"/>
              </w:rPr>
              <w:t xml:space="preserve">and continue using beyond the perioperative period. </w:t>
            </w:r>
          </w:p>
          <w:p w:rsidR="009A18C3" w:rsidRDefault="009A18C3" w:rsidP="00564F3C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9A18C3">
              <w:rPr>
                <w:b/>
                <w:sz w:val="24"/>
                <w:szCs w:val="24"/>
              </w:rPr>
              <w:t xml:space="preserve">Then close the </w:t>
            </w:r>
            <w:r w:rsidR="006573B8" w:rsidRPr="009A18C3">
              <w:rPr>
                <w:b/>
                <w:sz w:val="24"/>
                <w:szCs w:val="24"/>
              </w:rPr>
              <w:t xml:space="preserve">Subcutaneous tissues and skin </w:t>
            </w:r>
            <w:r w:rsidRPr="009A18C3">
              <w:rPr>
                <w:b/>
                <w:sz w:val="24"/>
                <w:szCs w:val="24"/>
              </w:rPr>
              <w:t>in separate layers, and apply sterile</w:t>
            </w:r>
            <w:r w:rsidR="006573B8" w:rsidRPr="009A18C3">
              <w:rPr>
                <w:b/>
                <w:sz w:val="24"/>
                <w:szCs w:val="24"/>
              </w:rPr>
              <w:t xml:space="preserve"> </w:t>
            </w:r>
          </w:p>
          <w:p w:rsidR="006573B8" w:rsidRPr="009A18C3" w:rsidRDefault="009A18C3" w:rsidP="00564F3C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Note that this is the preferred </w:t>
            </w:r>
            <w:r w:rsidR="006573B8" w:rsidRPr="009A18C3">
              <w:rPr>
                <w:b/>
                <w:sz w:val="24"/>
                <w:szCs w:val="24"/>
              </w:rPr>
              <w:t>technique for transection of the annular ligament because it does not require use of specialized instruments and has little likelihood of penetrating the synovial space.</w:t>
            </w:r>
          </w:p>
          <w:p w:rsidR="006573B8" w:rsidRPr="00F30B4A" w:rsidRDefault="006573B8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F7CAAC" w:themeFill="accent2" w:themeFillTint="66"/>
          </w:tcPr>
          <w:p w:rsidR="006279AF" w:rsidRPr="00F30B4A" w:rsidRDefault="006279AF">
            <w:pPr>
              <w:rPr>
                <w:b/>
              </w:rPr>
            </w:pPr>
            <w:r w:rsidRPr="00F30B4A">
              <w:rPr>
                <w:b/>
              </w:rPr>
              <w:lastRenderedPageBreak/>
              <w:t>Hawkins and the arthroscopically assisted technique</w:t>
            </w:r>
            <w:bookmarkStart w:id="0" w:name="_GoBack"/>
            <w:bookmarkEnd w:id="0"/>
            <w:r w:rsidRPr="00F30B4A">
              <w:rPr>
                <w:b/>
              </w:rPr>
              <w:t>.</w:t>
            </w:r>
          </w:p>
          <w:p w:rsidR="006279AF" w:rsidRPr="00F30B4A" w:rsidRDefault="006279AF">
            <w:pPr>
              <w:rPr>
                <w:b/>
              </w:rPr>
            </w:pPr>
          </w:p>
          <w:p w:rsidR="006279AF" w:rsidRPr="00C730A4" w:rsidRDefault="006573B8" w:rsidP="00C730A4">
            <w:pPr>
              <w:rPr>
                <w:b/>
              </w:rPr>
            </w:pPr>
            <w:r w:rsidRPr="00C730A4">
              <w:rPr>
                <w:b/>
              </w:rPr>
              <w:t xml:space="preserve">Arthroscopically Visualized Desmotomy of the Annular Ligament </w:t>
            </w:r>
          </w:p>
          <w:p w:rsidR="00C730A4" w:rsidRDefault="00C730A4" w:rsidP="006279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Basically ,</w:t>
            </w:r>
            <w:proofErr w:type="gramEnd"/>
            <w:r>
              <w:rPr>
                <w:b/>
              </w:rPr>
              <w:t xml:space="preserve"> evaluate using an Arthroscopic for </w:t>
            </w:r>
            <w:r w:rsidR="006573B8" w:rsidRPr="00F30B4A">
              <w:rPr>
                <w:b/>
              </w:rPr>
              <w:t>chronic tenosynov</w:t>
            </w:r>
            <w:r>
              <w:rPr>
                <w:b/>
              </w:rPr>
              <w:t xml:space="preserve">itis of the digital sheath </w:t>
            </w:r>
            <w:r w:rsidR="006573B8" w:rsidRPr="00F30B4A">
              <w:rPr>
                <w:b/>
              </w:rPr>
              <w:t>to identify previously unrecogniz</w:t>
            </w:r>
            <w:r w:rsidR="006279AF" w:rsidRPr="00F30B4A">
              <w:rPr>
                <w:b/>
              </w:rPr>
              <w:t>ed lesions of the DDFT or SDFT,</w:t>
            </w:r>
            <w:r>
              <w:rPr>
                <w:b/>
              </w:rPr>
              <w:t xml:space="preserve"> also use it to </w:t>
            </w:r>
            <w:r w:rsidR="006573B8" w:rsidRPr="00F30B4A">
              <w:rPr>
                <w:b/>
              </w:rPr>
              <w:t xml:space="preserve">retrieve foreign bodies, </w:t>
            </w:r>
            <w:r>
              <w:rPr>
                <w:b/>
              </w:rPr>
              <w:t xml:space="preserve">then </w:t>
            </w:r>
            <w:r w:rsidR="006573B8" w:rsidRPr="00F30B4A">
              <w:rPr>
                <w:b/>
              </w:rPr>
              <w:t>debride</w:t>
            </w:r>
            <w:r>
              <w:rPr>
                <w:b/>
              </w:rPr>
              <w:t xml:space="preserve">, to see </w:t>
            </w:r>
            <w:r w:rsidRPr="00F30B4A">
              <w:rPr>
                <w:b/>
              </w:rPr>
              <w:t>restrictive</w:t>
            </w:r>
            <w:r>
              <w:rPr>
                <w:b/>
              </w:rPr>
              <w:t xml:space="preserve"> scar tissue.</w:t>
            </w:r>
          </w:p>
          <w:p w:rsidR="00C730A4" w:rsidRDefault="00C730A4" w:rsidP="006279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The </w:t>
            </w:r>
            <w:r w:rsidR="006573B8" w:rsidRPr="00F30B4A">
              <w:rPr>
                <w:b/>
              </w:rPr>
              <w:t>lavage t</w:t>
            </w:r>
            <w:r>
              <w:rPr>
                <w:b/>
              </w:rPr>
              <w:t xml:space="preserve">he sheath in the case of sepsis. </w:t>
            </w:r>
          </w:p>
          <w:p w:rsidR="006279AF" w:rsidRPr="00F30B4A" w:rsidRDefault="00C730A4" w:rsidP="006279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Then to visualize </w:t>
            </w:r>
            <w:r w:rsidR="00415165">
              <w:rPr>
                <w:b/>
              </w:rPr>
              <w:t xml:space="preserve">the annular ligament incise </w:t>
            </w:r>
            <w:r w:rsidR="006573B8" w:rsidRPr="00F30B4A">
              <w:rPr>
                <w:b/>
              </w:rPr>
              <w:t>using a slotted cann</w:t>
            </w:r>
            <w:r>
              <w:rPr>
                <w:b/>
              </w:rPr>
              <w:t xml:space="preserve">ula and blade or a bistoury. </w:t>
            </w:r>
          </w:p>
          <w:p w:rsidR="00C730A4" w:rsidRDefault="00C730A4" w:rsidP="006279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Then place the </w:t>
            </w:r>
            <w:r w:rsidRPr="00F30B4A">
              <w:rPr>
                <w:b/>
              </w:rPr>
              <w:t>arthroscopy</w:t>
            </w:r>
            <w:r w:rsidR="00415165">
              <w:rPr>
                <w:b/>
              </w:rPr>
              <w:t xml:space="preserve"> is </w:t>
            </w:r>
            <w:r w:rsidR="00415165" w:rsidRPr="00F30B4A">
              <w:rPr>
                <w:b/>
              </w:rPr>
              <w:t>into</w:t>
            </w:r>
            <w:r w:rsidR="006573B8" w:rsidRPr="00F30B4A">
              <w:rPr>
                <w:b/>
              </w:rPr>
              <w:t xml:space="preserve"> the digital sheath via the portal just distal to the fetlock joint </w:t>
            </w:r>
          </w:p>
          <w:p w:rsidR="00415165" w:rsidRPr="00F30B4A" w:rsidRDefault="00415165" w:rsidP="00415165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Then verify that </w:t>
            </w:r>
            <w:r w:rsidRPr="00F30B4A">
              <w:rPr>
                <w:b/>
              </w:rPr>
              <w:t>the cutting instrument is superficial</w:t>
            </w:r>
            <w:r>
              <w:rPr>
                <w:b/>
              </w:rPr>
              <w:t xml:space="preserve"> to the manica flexoria </w:t>
            </w:r>
          </w:p>
          <w:p w:rsidR="00C730A4" w:rsidRDefault="00C730A4" w:rsidP="006279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W</w:t>
            </w:r>
            <w:r w:rsidR="006573B8" w:rsidRPr="00F30B4A">
              <w:rPr>
                <w:b/>
              </w:rPr>
              <w:t xml:space="preserve">hile the slotted cannula and blade or bistoury are placed from the proximal </w:t>
            </w:r>
            <w:r w:rsidR="00415165">
              <w:rPr>
                <w:b/>
              </w:rPr>
              <w:t xml:space="preserve">aspect of the digital sheath when </w:t>
            </w:r>
            <w:r w:rsidR="006573B8" w:rsidRPr="00F30B4A">
              <w:rPr>
                <w:b/>
              </w:rPr>
              <w:t>directed distally</w:t>
            </w:r>
          </w:p>
          <w:p w:rsidR="006279AF" w:rsidRPr="00F30B4A" w:rsidRDefault="006279AF" w:rsidP="006279AF">
            <w:pPr>
              <w:pStyle w:val="ListParagraph"/>
              <w:ind w:left="405"/>
              <w:rPr>
                <w:b/>
              </w:rPr>
            </w:pPr>
          </w:p>
          <w:p w:rsidR="006573B8" w:rsidRPr="00F30B4A" w:rsidRDefault="00C730A4" w:rsidP="00415165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Then </w:t>
            </w:r>
            <w:r w:rsidR="00415165">
              <w:rPr>
                <w:b/>
              </w:rPr>
              <w:t xml:space="preserve">close the skin were the </w:t>
            </w:r>
            <w:r w:rsidR="00415165" w:rsidRPr="00F30B4A">
              <w:rPr>
                <w:b/>
              </w:rPr>
              <w:t>arthroscope</w:t>
            </w:r>
            <w:r w:rsidR="00415165">
              <w:rPr>
                <w:b/>
              </w:rPr>
              <w:t xml:space="preserve"> and instrument portals was made and apply sterile bandage. </w:t>
            </w:r>
          </w:p>
        </w:tc>
      </w:tr>
    </w:tbl>
    <w:p w:rsidR="00C24AB2" w:rsidRDefault="00C24AB2"/>
    <w:sectPr w:rsidR="00C24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4933"/>
    <w:multiLevelType w:val="hybridMultilevel"/>
    <w:tmpl w:val="ECE49E0A"/>
    <w:lvl w:ilvl="0" w:tplc="C3344D8A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96" w:hanging="360"/>
      </w:pPr>
    </w:lvl>
    <w:lvl w:ilvl="2" w:tplc="2C09001B" w:tentative="1">
      <w:start w:val="1"/>
      <w:numFmt w:val="lowerRoman"/>
      <w:lvlText w:val="%3."/>
      <w:lvlJc w:val="right"/>
      <w:pPr>
        <w:ind w:left="2216" w:hanging="180"/>
      </w:pPr>
    </w:lvl>
    <w:lvl w:ilvl="3" w:tplc="2C09000F" w:tentative="1">
      <w:start w:val="1"/>
      <w:numFmt w:val="decimal"/>
      <w:lvlText w:val="%4."/>
      <w:lvlJc w:val="left"/>
      <w:pPr>
        <w:ind w:left="2936" w:hanging="360"/>
      </w:pPr>
    </w:lvl>
    <w:lvl w:ilvl="4" w:tplc="2C090019" w:tentative="1">
      <w:start w:val="1"/>
      <w:numFmt w:val="lowerLetter"/>
      <w:lvlText w:val="%5."/>
      <w:lvlJc w:val="left"/>
      <w:pPr>
        <w:ind w:left="3656" w:hanging="360"/>
      </w:pPr>
    </w:lvl>
    <w:lvl w:ilvl="5" w:tplc="2C09001B" w:tentative="1">
      <w:start w:val="1"/>
      <w:numFmt w:val="lowerRoman"/>
      <w:lvlText w:val="%6."/>
      <w:lvlJc w:val="right"/>
      <w:pPr>
        <w:ind w:left="4376" w:hanging="180"/>
      </w:pPr>
    </w:lvl>
    <w:lvl w:ilvl="6" w:tplc="2C09000F" w:tentative="1">
      <w:start w:val="1"/>
      <w:numFmt w:val="decimal"/>
      <w:lvlText w:val="%7."/>
      <w:lvlJc w:val="left"/>
      <w:pPr>
        <w:ind w:left="5096" w:hanging="360"/>
      </w:pPr>
    </w:lvl>
    <w:lvl w:ilvl="7" w:tplc="2C090019" w:tentative="1">
      <w:start w:val="1"/>
      <w:numFmt w:val="lowerLetter"/>
      <w:lvlText w:val="%8."/>
      <w:lvlJc w:val="left"/>
      <w:pPr>
        <w:ind w:left="5816" w:hanging="360"/>
      </w:pPr>
    </w:lvl>
    <w:lvl w:ilvl="8" w:tplc="2C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24087FF2"/>
    <w:multiLevelType w:val="hybridMultilevel"/>
    <w:tmpl w:val="10EC93BE"/>
    <w:lvl w:ilvl="0" w:tplc="C3344D8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125" w:hanging="360"/>
      </w:pPr>
    </w:lvl>
    <w:lvl w:ilvl="2" w:tplc="2C09001B" w:tentative="1">
      <w:start w:val="1"/>
      <w:numFmt w:val="lowerRoman"/>
      <w:lvlText w:val="%3."/>
      <w:lvlJc w:val="right"/>
      <w:pPr>
        <w:ind w:left="1845" w:hanging="180"/>
      </w:pPr>
    </w:lvl>
    <w:lvl w:ilvl="3" w:tplc="2C09000F" w:tentative="1">
      <w:start w:val="1"/>
      <w:numFmt w:val="decimal"/>
      <w:lvlText w:val="%4."/>
      <w:lvlJc w:val="left"/>
      <w:pPr>
        <w:ind w:left="2565" w:hanging="360"/>
      </w:pPr>
    </w:lvl>
    <w:lvl w:ilvl="4" w:tplc="2C090019" w:tentative="1">
      <w:start w:val="1"/>
      <w:numFmt w:val="lowerLetter"/>
      <w:lvlText w:val="%5."/>
      <w:lvlJc w:val="left"/>
      <w:pPr>
        <w:ind w:left="3285" w:hanging="360"/>
      </w:pPr>
    </w:lvl>
    <w:lvl w:ilvl="5" w:tplc="2C09001B" w:tentative="1">
      <w:start w:val="1"/>
      <w:numFmt w:val="lowerRoman"/>
      <w:lvlText w:val="%6."/>
      <w:lvlJc w:val="right"/>
      <w:pPr>
        <w:ind w:left="4005" w:hanging="180"/>
      </w:pPr>
    </w:lvl>
    <w:lvl w:ilvl="6" w:tplc="2C09000F" w:tentative="1">
      <w:start w:val="1"/>
      <w:numFmt w:val="decimal"/>
      <w:lvlText w:val="%7."/>
      <w:lvlJc w:val="left"/>
      <w:pPr>
        <w:ind w:left="4725" w:hanging="360"/>
      </w:pPr>
    </w:lvl>
    <w:lvl w:ilvl="7" w:tplc="2C090019" w:tentative="1">
      <w:start w:val="1"/>
      <w:numFmt w:val="lowerLetter"/>
      <w:lvlText w:val="%8."/>
      <w:lvlJc w:val="left"/>
      <w:pPr>
        <w:ind w:left="5445" w:hanging="360"/>
      </w:pPr>
    </w:lvl>
    <w:lvl w:ilvl="8" w:tplc="2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41542B8"/>
    <w:multiLevelType w:val="hybridMultilevel"/>
    <w:tmpl w:val="63624258"/>
    <w:lvl w:ilvl="0" w:tplc="2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64107"/>
    <w:multiLevelType w:val="hybridMultilevel"/>
    <w:tmpl w:val="BDCE3730"/>
    <w:lvl w:ilvl="0" w:tplc="C3344D8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B00A6"/>
    <w:multiLevelType w:val="hybridMultilevel"/>
    <w:tmpl w:val="FAE2793E"/>
    <w:lvl w:ilvl="0" w:tplc="2C090011">
      <w:start w:val="1"/>
      <w:numFmt w:val="decimal"/>
      <w:lvlText w:val="%1)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3536B"/>
    <w:multiLevelType w:val="hybridMultilevel"/>
    <w:tmpl w:val="63624258"/>
    <w:lvl w:ilvl="0" w:tplc="2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A079B"/>
    <w:multiLevelType w:val="hybridMultilevel"/>
    <w:tmpl w:val="DA521F14"/>
    <w:lvl w:ilvl="0" w:tplc="C3344D8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B8"/>
    <w:rsid w:val="001461EC"/>
    <w:rsid w:val="00415165"/>
    <w:rsid w:val="005B561F"/>
    <w:rsid w:val="006279AF"/>
    <w:rsid w:val="006573B8"/>
    <w:rsid w:val="009A18C3"/>
    <w:rsid w:val="00C24AB2"/>
    <w:rsid w:val="00C730A4"/>
    <w:rsid w:val="00F3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1DA5"/>
  <w15:chartTrackingRefBased/>
  <w15:docId w15:val="{A04283FE-656E-4607-BADA-BD357B15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Kishana</dc:creator>
  <cp:keywords/>
  <dc:description/>
  <cp:lastModifiedBy>Kishana</cp:lastModifiedBy>
  <cp:revision>2</cp:revision>
  <dcterms:created xsi:type="dcterms:W3CDTF">2021-11-15T07:48:00Z</dcterms:created>
  <dcterms:modified xsi:type="dcterms:W3CDTF">2021-11-15T08:43:00Z</dcterms:modified>
</cp:coreProperties>
</file>