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9470A" w14:textId="77777777" w:rsidR="00FF4FF2" w:rsidRPr="00775567" w:rsidRDefault="00775567" w:rsidP="00775567">
      <w:pPr>
        <w:jc w:val="center"/>
        <w:rPr>
          <w:b/>
          <w:sz w:val="24"/>
        </w:rPr>
      </w:pPr>
      <w:r w:rsidRPr="00775567">
        <w:rPr>
          <w:b/>
          <w:sz w:val="24"/>
        </w:rPr>
        <w:t>Hotwash:  ARMSG Roundtable</w:t>
      </w:r>
      <w:r w:rsidR="008D7BA8">
        <w:rPr>
          <w:b/>
          <w:sz w:val="24"/>
        </w:rPr>
        <w:t xml:space="preserve"> at SRA 2016</w:t>
      </w:r>
    </w:p>
    <w:p w14:paraId="46372B4A" w14:textId="77777777" w:rsidR="00775567" w:rsidRDefault="00775567"/>
    <w:p w14:paraId="4D849C02" w14:textId="77777777" w:rsidR="00775567" w:rsidRDefault="00ED6B30">
      <w:r w:rsidRPr="00CF2B49">
        <w:rPr>
          <w:u w:val="thick"/>
        </w:rPr>
        <w:t>Key Issue</w:t>
      </w:r>
      <w:r>
        <w:t>:  What does our P&amp;G doc have</w:t>
      </w:r>
      <w:r w:rsidR="00E12E65">
        <w:t>, uniquely</w:t>
      </w:r>
      <w:r>
        <w:t>, to give it credibility and standing to the “Risk Management –in-the-trenches” World, especially given all the other “standards” that are out there?  We need to figure out if we have that “credibility and standing,” and then prove/establish that and articulate that, if anybody is going to pay any attention to our doc.</w:t>
      </w:r>
    </w:p>
    <w:p w14:paraId="7361E8AB" w14:textId="77777777" w:rsidR="00ED6B30" w:rsidRDefault="00ED6B30" w:rsidP="00E12E65">
      <w:pPr>
        <w:ind w:left="270" w:hanging="270"/>
      </w:pPr>
      <w:r w:rsidRPr="00E12E65">
        <w:rPr>
          <w:u w:val="single"/>
        </w:rPr>
        <w:t>During-Meeting Idea</w:t>
      </w:r>
      <w:r>
        <w:t>:  SRA, including especially the Foundations work, occupies a “High Ground” re methodological excellence, or whatever you want to call it.  Really, reading some other docs (I haven’t read a lot), they generally seem to come from practitioners who have developed Best Practice concepts based on plugging through real-world practical work.  That’s fine, and has its own wisdom that Foundations may lack, but it doesn’t occupy any methodological high ground.  That may be dangerous arrogance, but if worded carefully, could be worded into an argument to pay attention to our doc.</w:t>
      </w:r>
    </w:p>
    <w:p w14:paraId="0E27D033" w14:textId="77777777" w:rsidR="00ED6B30" w:rsidRDefault="00ED6B30" w:rsidP="00E12E65">
      <w:pPr>
        <w:ind w:left="270" w:hanging="270"/>
      </w:pPr>
      <w:r w:rsidRPr="00E12E65">
        <w:rPr>
          <w:u w:val="single"/>
        </w:rPr>
        <w:t>After-Meeting Idea</w:t>
      </w:r>
      <w:r>
        <w:t>:</w:t>
      </w:r>
      <w:r w:rsidR="00E12E65">
        <w:t xml:space="preserve">  Our doc will be unique in that it lists Guidelines for each of several application areas (as represented, admittedly highly imperfectly, by SRA Specialty Groups), generated by each of those SGs.  It also defines Principles through a process of consensus among all of those SGs.  It also cross-fertilizes the Guidelines among all SGs, and so generates Guidelines that benefit from that cross-fertilization.  The net effect should be Principles (over all application areas) and Guidelines (one set for each application area) such that the Principles apply </w:t>
      </w:r>
      <w:r w:rsidR="00E12E65" w:rsidRPr="00E12E65">
        <w:rPr>
          <w:u w:val="single"/>
        </w:rPr>
        <w:t>consistently</w:t>
      </w:r>
      <w:r w:rsidR="00E12E65">
        <w:t xml:space="preserve"> over all application areas and the Guidelines apply in a framework such that those Guidelines are all </w:t>
      </w:r>
      <w:r w:rsidR="00E12E65" w:rsidRPr="00E12E65">
        <w:rPr>
          <w:u w:val="single"/>
        </w:rPr>
        <w:t>consistent</w:t>
      </w:r>
      <w:r w:rsidR="00E12E65">
        <w:t xml:space="preserve"> among themselves.  I’m pretty sure that is unique, and is compelling in establishing a special place for our doc in a world of many different standards.</w:t>
      </w:r>
    </w:p>
    <w:p w14:paraId="286AF38B" w14:textId="77777777" w:rsidR="00ED6B30" w:rsidRDefault="00ED6B30"/>
    <w:p w14:paraId="2A0DEC1F" w14:textId="77777777" w:rsidR="001E6621" w:rsidRDefault="001E6621">
      <w:r w:rsidRPr="00CF2B49">
        <w:rPr>
          <w:u w:val="thick"/>
        </w:rPr>
        <w:t>Another Take on That Concept (of Credibility and Standing)</w:t>
      </w:r>
      <w:r>
        <w:t xml:space="preserve">:  </w:t>
      </w:r>
      <w:r w:rsidR="00F91FA5">
        <w:t>We can claim that Credibility and Standing in part by identifying The Gaps We Fill.  I here present two of those gaps we fill:</w:t>
      </w:r>
    </w:p>
    <w:p w14:paraId="732825D1" w14:textId="77777777" w:rsidR="00F91FA5" w:rsidRDefault="00F91FA5" w:rsidP="00BE000D">
      <w:pPr>
        <w:ind w:left="1170" w:hanging="1170"/>
      </w:pPr>
      <w:r>
        <w:t xml:space="preserve">GWF-1:  </w:t>
      </w:r>
      <w:r w:rsidR="00BE000D">
        <w:t>Methodologically astute, based on Foundations work, on thinking from all of the SGs</w:t>
      </w:r>
      <w:proofErr w:type="gramStart"/>
      <w:r w:rsidR="00BE000D">
        <w:t>,</w:t>
      </w:r>
      <w:proofErr w:type="gramEnd"/>
      <w:r w:rsidR="00BE000D">
        <w:br/>
        <w:t>and consistency across all of those SGs.</w:t>
      </w:r>
    </w:p>
    <w:p w14:paraId="663FCAD8" w14:textId="77777777" w:rsidR="00BE000D" w:rsidRDefault="00BE000D" w:rsidP="00BE000D">
      <w:pPr>
        <w:ind w:left="1170" w:hanging="1170"/>
      </w:pPr>
      <w:r>
        <w:t>GWF-2:  Between SRA and practitioners.  That is, SRA, as it is, comes across typically as too academic, and so inaccessible and apparently irrelevant to in-the-trenches risk management practitioners.  Our doc can seek to bridge that gap.</w:t>
      </w:r>
    </w:p>
    <w:p w14:paraId="3855AD7D" w14:textId="77777777" w:rsidR="001E6621" w:rsidRDefault="001E6621"/>
    <w:p w14:paraId="49ED7943" w14:textId="77777777" w:rsidR="00C35313" w:rsidRDefault="00BE000D">
      <w:r w:rsidRPr="00CF2B49">
        <w:rPr>
          <w:u w:val="thick"/>
        </w:rPr>
        <w:t>Related To That</w:t>
      </w:r>
      <w:r>
        <w:t xml:space="preserve">:  One key example (and pet peeve):  We live in a world where a community (much larger than SRA) of risk management practitioners practice “ERM,” Enterprise Risk Management.  ERM is practiced in many corporations and utilities above a certain size.  (In my understanding) It is largely composed of procedural and prose-related measures.  It is practiced by people typically with backgrounds in business, business management, engineering and law – NOT analysts steeped in the principles of risk analysis as framed by SRA.  While I’m frankly not familiar with ERM as practiced, </w:t>
      </w:r>
      <w:r w:rsidR="00C35313">
        <w:t>what little I know suggests that ERM could benefit by some interaction with SRA expertise.</w:t>
      </w:r>
    </w:p>
    <w:p w14:paraId="3651EBE9" w14:textId="77777777" w:rsidR="00BE000D" w:rsidRDefault="00C35313">
      <w:r w:rsidRPr="00C35313">
        <w:rPr>
          <w:u w:val="single"/>
        </w:rPr>
        <w:t>I add later</w:t>
      </w:r>
      <w:r>
        <w:t>:  Actually, we in SRA could learn a lot about real-world risk management from ERM practitioners.</w:t>
      </w:r>
    </w:p>
    <w:p w14:paraId="7FD42B0C" w14:textId="77777777" w:rsidR="00BE000D" w:rsidRDefault="00BE000D"/>
    <w:p w14:paraId="098470A9" w14:textId="77777777" w:rsidR="00024200" w:rsidRDefault="00024200">
      <w:r>
        <w:t xml:space="preserve">One participant asked if </w:t>
      </w:r>
      <w:r w:rsidRPr="00CF2B49">
        <w:rPr>
          <w:u w:val="thick"/>
        </w:rPr>
        <w:t>one of our goals is to “reclaim terms</w:t>
      </w:r>
      <w:r>
        <w:t xml:space="preserve">,” which I then modified only by wondering about the “re” in “reclaim.”  But he raises a </w:t>
      </w:r>
      <w:r w:rsidR="00A1779F">
        <w:t xml:space="preserve">very </w:t>
      </w:r>
      <w:r>
        <w:t xml:space="preserve">good point:  </w:t>
      </w:r>
      <w:commentRangeStart w:id="0"/>
      <w:r w:rsidR="00A1779F">
        <w:t xml:space="preserve">We can use our doc to make a claim for SRA as the “Keeper of the Terms.”  And that does everybody a favor, since there currently seems to be many different terms in many different docs.  So there is a need for a single “Go To” place for definitions </w:t>
      </w:r>
      <w:r w:rsidR="00A1779F">
        <w:lastRenderedPageBreak/>
        <w:t>of terms.</w:t>
      </w:r>
      <w:commentRangeEnd w:id="0"/>
      <w:r w:rsidR="00466FF4">
        <w:rPr>
          <w:rStyle w:val="CommentReference"/>
        </w:rPr>
        <w:commentReference w:id="0"/>
      </w:r>
      <w:r w:rsidR="00A1779F">
        <w:t xml:space="preserve">  Again treading into dangerous arrogance territory, I think that is a position that SRA can legitimately, effectively, and credibly take.  But that said, we should keep in mind one of Terje’s points:</w:t>
      </w:r>
    </w:p>
    <w:p w14:paraId="38E2BC44" w14:textId="77777777" w:rsidR="00A1779F" w:rsidRDefault="00A1779F"/>
    <w:p w14:paraId="6D5D515F" w14:textId="77777777" w:rsidR="00A1779F" w:rsidRDefault="00A1779F">
      <w:commentRangeStart w:id="1"/>
      <w:r>
        <w:t xml:space="preserve">We should, prominently, include a </w:t>
      </w:r>
      <w:r w:rsidRPr="00CF2B49">
        <w:rPr>
          <w:u w:val="thick"/>
        </w:rPr>
        <w:t>Glossary</w:t>
      </w:r>
      <w:r>
        <w:t xml:space="preserve"> (actually, we should simply adopt and possibly extend the Glossary </w:t>
      </w:r>
      <w:proofErr w:type="spellStart"/>
      <w:r>
        <w:t>Terje</w:t>
      </w:r>
      <w:proofErr w:type="spellEnd"/>
      <w:r>
        <w:t xml:space="preserve"> and ten others have already written).</w:t>
      </w:r>
      <w:r w:rsidR="001E6621">
        <w:t xml:space="preserve">  And we should carry forward Terje’s concept of multiple meanings for certain terms, to capture the reality that certain terms do, in fact, have differing meanings in different areas.  So while we should “claim terms,” that can include recognizing multiple meanings for certain terms.</w:t>
      </w:r>
      <w:commentRangeEnd w:id="1"/>
      <w:r w:rsidR="00466FF4">
        <w:rPr>
          <w:rStyle w:val="CommentReference"/>
        </w:rPr>
        <w:commentReference w:id="1"/>
      </w:r>
    </w:p>
    <w:p w14:paraId="30078D18" w14:textId="77777777" w:rsidR="00ED6B30" w:rsidRDefault="00ED6B30"/>
    <w:p w14:paraId="2CBC94A2" w14:textId="77777777" w:rsidR="00914BC6" w:rsidRDefault="00914BC6">
      <w:commentRangeStart w:id="2"/>
      <w:r>
        <w:t xml:space="preserve">(From </w:t>
      </w:r>
      <w:proofErr w:type="gramStart"/>
      <w:r>
        <w:t>Floris:</w:t>
      </w:r>
      <w:proofErr w:type="gramEnd"/>
      <w:r>
        <w:t xml:space="preserve">)  Our doc could be </w:t>
      </w:r>
      <w:r w:rsidRPr="00CF2B49">
        <w:rPr>
          <w:u w:val="thick"/>
        </w:rPr>
        <w:t>used to “make a case”</w:t>
      </w:r>
      <w:r>
        <w:t xml:space="preserve"> to industry to conduct analyses supporting risk management.  That is, if Floris is going to approach a company in his industry, e.g. IMO, to conduct analyses supporting risk management, he will be able to make a stronger case if he can use our doc as a reference, and in doing so he will also be making the case to conduct those analyses at a certain level of quality.</w:t>
      </w:r>
      <w:commentRangeEnd w:id="2"/>
      <w:r w:rsidR="00466FF4">
        <w:rPr>
          <w:rStyle w:val="CommentReference"/>
        </w:rPr>
        <w:commentReference w:id="2"/>
      </w:r>
    </w:p>
    <w:p w14:paraId="599EC632" w14:textId="77777777" w:rsidR="004D751F" w:rsidRDefault="004D751F"/>
    <w:p w14:paraId="3B26409C" w14:textId="77777777" w:rsidR="004D751F" w:rsidRDefault="004D751F">
      <w:commentRangeStart w:id="3"/>
      <w:r w:rsidRPr="00CF2B49">
        <w:rPr>
          <w:u w:val="thick"/>
        </w:rPr>
        <w:t>One thing we should consider</w:t>
      </w:r>
      <w:r>
        <w:t xml:space="preserve">:  We could circulate our doc to other “standards” organizations for comment, review, and/or even approval.  That would give our doc special status.  (I add </w:t>
      </w:r>
      <w:proofErr w:type="gramStart"/>
      <w:r>
        <w:t>later:</w:t>
      </w:r>
      <w:proofErr w:type="gramEnd"/>
      <w:r>
        <w:t>) We could include text very early in the Front Matter that explain</w:t>
      </w:r>
      <w:r w:rsidR="005337A2">
        <w:t>s</w:t>
      </w:r>
      <w:r>
        <w:t xml:space="preserve"> that we did that circulation, and then cite what other organizations have said about our doc</w:t>
      </w:r>
      <w:r w:rsidR="005337A2">
        <w:t xml:space="preserve"> (if anybody responds with anything)</w:t>
      </w:r>
      <w:r>
        <w:t>.</w:t>
      </w:r>
      <w:commentRangeEnd w:id="3"/>
      <w:r w:rsidR="00466FF4">
        <w:rPr>
          <w:rStyle w:val="CommentReference"/>
        </w:rPr>
        <w:commentReference w:id="3"/>
      </w:r>
    </w:p>
    <w:p w14:paraId="45896F59" w14:textId="77777777" w:rsidR="00F316B6" w:rsidRDefault="00F316B6"/>
    <w:p w14:paraId="44817888" w14:textId="77777777" w:rsidR="00F316B6" w:rsidRDefault="00F316B6">
      <w:r>
        <w:t xml:space="preserve">(I add </w:t>
      </w:r>
      <w:proofErr w:type="gramStart"/>
      <w:r>
        <w:t>after:</w:t>
      </w:r>
      <w:proofErr w:type="gramEnd"/>
      <w:r>
        <w:t xml:space="preserve">)  </w:t>
      </w:r>
      <w:r w:rsidRPr="00CF2B49">
        <w:rPr>
          <w:u w:val="thick"/>
        </w:rPr>
        <w:t>We could do two things</w:t>
      </w:r>
      <w:r>
        <w:t>, though both would take a lot of work, and we’d probably only consider them in later years:</w:t>
      </w:r>
    </w:p>
    <w:p w14:paraId="35F9D305" w14:textId="77777777" w:rsidR="00F316B6" w:rsidRDefault="00F316B6">
      <w:commentRangeStart w:id="4"/>
      <w:r>
        <w:t>1.) Systematically cross-correlate our work with other standards;</w:t>
      </w:r>
      <w:commentRangeEnd w:id="4"/>
      <w:r w:rsidR="00466FF4">
        <w:rPr>
          <w:rStyle w:val="CommentReference"/>
        </w:rPr>
        <w:commentReference w:id="4"/>
      </w:r>
    </w:p>
    <w:p w14:paraId="4C2149F2" w14:textId="77777777" w:rsidR="00F316B6" w:rsidRDefault="00F316B6">
      <w:r>
        <w:t xml:space="preserve">2.) Approach DOD, DOE, DTRA, etc. to ask them to consider referencing our doc.  For example, there is a </w:t>
      </w:r>
      <w:r w:rsidR="00D65EAD">
        <w:t xml:space="preserve">U.S. </w:t>
      </w:r>
      <w:r>
        <w:t xml:space="preserve">military directive, DOD Directive 5000.61 (2009) directing that </w:t>
      </w:r>
      <w:r w:rsidR="005337A2">
        <w:t xml:space="preserve">for </w:t>
      </w:r>
      <w:r>
        <w:t xml:space="preserve">all </w:t>
      </w:r>
      <w:r w:rsidR="005337A2">
        <w:t xml:space="preserve">DOD significant </w:t>
      </w:r>
      <w:r>
        <w:t>decision</w:t>
      </w:r>
      <w:r w:rsidR="005337A2">
        <w:t>s that are supported by models, those models</w:t>
      </w:r>
      <w:r w:rsidR="00D65EAD">
        <w:t xml:space="preserve"> must be </w:t>
      </w:r>
      <w:proofErr w:type="spellStart"/>
      <w:r w:rsidR="00D65EAD">
        <w:t>VV&amp;A’d</w:t>
      </w:r>
      <w:proofErr w:type="spellEnd"/>
      <w:r w:rsidR="00D65EAD">
        <w:t xml:space="preserve"> (Verification, Validation and Accreditation).  Then there is a U.S. military directive, MIL-STD-3022, that specifies what should go into a VV&amp;A.  We could investigate what it would take (if it’s at all possible) to get our doc referenced in such other docs.</w:t>
      </w:r>
    </w:p>
    <w:p w14:paraId="341EAEAB" w14:textId="77777777" w:rsidR="00914BC6" w:rsidRDefault="00914BC6"/>
    <w:p w14:paraId="181FA33A" w14:textId="77777777" w:rsidR="00D65EAD" w:rsidRDefault="00D65EAD">
      <w:commentRangeStart w:id="5"/>
      <w:r w:rsidRPr="00CF2B49">
        <w:rPr>
          <w:u w:val="thick"/>
        </w:rPr>
        <w:t xml:space="preserve">Guidance </w:t>
      </w:r>
      <w:proofErr w:type="gramStart"/>
      <w:r w:rsidRPr="00CF2B49">
        <w:rPr>
          <w:u w:val="thick"/>
        </w:rPr>
        <w:t>From</w:t>
      </w:r>
      <w:proofErr w:type="gramEnd"/>
      <w:r w:rsidRPr="00CF2B49">
        <w:rPr>
          <w:u w:val="thick"/>
        </w:rPr>
        <w:t xml:space="preserve"> </w:t>
      </w:r>
      <w:proofErr w:type="spellStart"/>
      <w:r w:rsidRPr="00CF2B49">
        <w:rPr>
          <w:u w:val="thick"/>
        </w:rPr>
        <w:t>Terje</w:t>
      </w:r>
      <w:proofErr w:type="spellEnd"/>
      <w:r>
        <w:t>:  Pick concrete feasible steps (1 or 2) to get done this first year, then get them done.</w:t>
      </w:r>
      <w:commentRangeEnd w:id="5"/>
      <w:r w:rsidR="00466FF4">
        <w:rPr>
          <w:rStyle w:val="CommentReference"/>
        </w:rPr>
        <w:commentReference w:id="5"/>
      </w:r>
    </w:p>
    <w:p w14:paraId="10C59807" w14:textId="77777777" w:rsidR="00D65EAD" w:rsidRDefault="00D65EAD">
      <w:r w:rsidRPr="00A04133">
        <w:rPr>
          <w:u w:val="single"/>
        </w:rPr>
        <w:t>(</w:t>
      </w:r>
      <w:r w:rsidRPr="00CF2B49">
        <w:rPr>
          <w:u w:val="thick"/>
        </w:rPr>
        <w:t xml:space="preserve">After the Roundtable I </w:t>
      </w:r>
      <w:proofErr w:type="gramStart"/>
      <w:r w:rsidRPr="00CF2B49">
        <w:rPr>
          <w:u w:val="thick"/>
        </w:rPr>
        <w:t>add</w:t>
      </w:r>
      <w:r w:rsidR="005337A2">
        <w:t>:</w:t>
      </w:r>
      <w:proofErr w:type="gramEnd"/>
      <w:r w:rsidR="005337A2">
        <w:t>)  We already have a few</w:t>
      </w:r>
      <w:r>
        <w:t xml:space="preserve"> natural steps identified for 2017.  One </w:t>
      </w:r>
      <w:r w:rsidR="007C7E52">
        <w:t xml:space="preserve">set </w:t>
      </w:r>
      <w:r>
        <w:t>was discussed and I acted as if we are committed to it for 2017:  We did that at the</w:t>
      </w:r>
      <w:bookmarkStart w:id="6" w:name="_GoBack"/>
      <w:bookmarkEnd w:id="6"/>
      <w:r>
        <w:t xml:space="preserve"> Over-Beers SG Chair session Tuesday night.  About six Chairs showed up, which is pretty good for a meeting at 7:35</w:t>
      </w:r>
      <w:r w:rsidR="007C7E52">
        <w:t xml:space="preserve"> pm</w:t>
      </w:r>
      <w:r>
        <w:t xml:space="preserve"> after the Mixers.  There we agreed that:</w:t>
      </w:r>
    </w:p>
    <w:p w14:paraId="0766019D" w14:textId="77777777" w:rsidR="00D65EAD" w:rsidRDefault="00D65EAD" w:rsidP="005337A2">
      <w:pPr>
        <w:ind w:left="450" w:hanging="450"/>
      </w:pPr>
      <w:r>
        <w:t>1.) I would circulate to them a template for Guidelines, and an example (I would draft that example for terrorism risk assessment</w:t>
      </w:r>
      <w:r w:rsidR="007C7E52">
        <w:t>)</w:t>
      </w:r>
      <w:r>
        <w:t>.</w:t>
      </w:r>
      <w:r w:rsidR="007C7E52">
        <w:t xml:space="preserve">  I </w:t>
      </w:r>
      <w:r>
        <w:t xml:space="preserve">would do that in consultation with the ARMSG, in particular our Inner Circle, which is us </w:t>
      </w:r>
      <w:proofErr w:type="spellStart"/>
      <w:r>
        <w:t>Roundtablers</w:t>
      </w:r>
      <w:proofErr w:type="spellEnd"/>
      <w:r>
        <w:t xml:space="preserve"> (including </w:t>
      </w:r>
      <w:proofErr w:type="spellStart"/>
      <w:r>
        <w:t>Terje</w:t>
      </w:r>
      <w:proofErr w:type="spellEnd"/>
      <w:r>
        <w:t xml:space="preserve">), </w:t>
      </w:r>
      <w:r w:rsidR="007C7E52">
        <w:t xml:space="preserve">Steve </w:t>
      </w:r>
      <w:proofErr w:type="spellStart"/>
      <w:r w:rsidR="007C7E52">
        <w:t>Ackerland</w:t>
      </w:r>
      <w:proofErr w:type="spellEnd"/>
      <w:r w:rsidR="007C7E52">
        <w:t xml:space="preserve">, Carl </w:t>
      </w:r>
      <w:proofErr w:type="spellStart"/>
      <w:r w:rsidR="007C7E52">
        <w:t>Dister</w:t>
      </w:r>
      <w:proofErr w:type="spellEnd"/>
      <w:r w:rsidR="007C7E52">
        <w:t xml:space="preserve">, Dan Hudson, </w:t>
      </w:r>
      <w:proofErr w:type="spellStart"/>
      <w:r w:rsidR="007C7E52">
        <w:t>Susmit</w:t>
      </w:r>
      <w:proofErr w:type="spellEnd"/>
      <w:r w:rsidR="007C7E52">
        <w:t xml:space="preserve"> </w:t>
      </w:r>
      <w:proofErr w:type="spellStart"/>
      <w:r w:rsidR="007C7E52">
        <w:t>Panjwani</w:t>
      </w:r>
      <w:proofErr w:type="spellEnd"/>
      <w:r w:rsidR="007C7E52">
        <w:t>, Barry Ezell and Patricia Larkin.</w:t>
      </w:r>
    </w:p>
    <w:p w14:paraId="6F5898EF" w14:textId="77777777" w:rsidR="00D65EAD" w:rsidRDefault="00D65EAD">
      <w:r>
        <w:t xml:space="preserve">2.) Each SG Chair would supervise </w:t>
      </w:r>
      <w:r w:rsidR="007C7E52">
        <w:t xml:space="preserve">the writing of </w:t>
      </w:r>
      <w:r>
        <w:t>a draft of Guidelines for their area(s) of application.</w:t>
      </w:r>
    </w:p>
    <w:p w14:paraId="34EFEBCE" w14:textId="77777777" w:rsidR="007C7E52" w:rsidRDefault="007C7E52" w:rsidP="005337A2">
      <w:pPr>
        <w:ind w:left="450" w:hanging="450"/>
      </w:pPr>
      <w:r>
        <w:t xml:space="preserve">3.) We in ARMSG would cross-fertilize those drafts by circulating them to all SG Chairs, so all Chairs can see others’ Guidelines and perhaps tweak their own accordingly.  We would expect each set of Guidelines to </w:t>
      </w:r>
      <w:r w:rsidR="005337A2">
        <w:t>eventually become</w:t>
      </w:r>
      <w:r>
        <w:t xml:space="preserve"> a selection from a Boolean Union of the ideas all SGs.</w:t>
      </w:r>
    </w:p>
    <w:p w14:paraId="733615B9" w14:textId="77777777" w:rsidR="007C7E52" w:rsidRDefault="007C7E52">
      <w:r>
        <w:lastRenderedPageBreak/>
        <w:t>One other step would be to structure the Principles based on Dan Hudson’s good work mapping our ten Principles (in this draft) to three other sources (as on Slides 7, 8 and 9 of the Roundtable slides</w:t>
      </w:r>
      <w:r w:rsidR="00A04133">
        <w:t>)</w:t>
      </w:r>
      <w:r>
        <w:t xml:space="preserve">:  </w:t>
      </w:r>
    </w:p>
    <w:p w14:paraId="7CEC5CE1" w14:textId="77777777" w:rsidR="007C7E52" w:rsidRDefault="007C7E52">
      <w:r>
        <w:t>Slide 7: Requirements for Decision Quality (Society of Decision Professionals).</w:t>
      </w:r>
    </w:p>
    <w:p w14:paraId="12B41B8D" w14:textId="77777777" w:rsidR="007C7E52" w:rsidRDefault="007C7E52">
      <w:r>
        <w:t xml:space="preserve">Slide 8: Ten Commandments for Good Policy Analysis (Morgan and </w:t>
      </w:r>
      <w:proofErr w:type="spellStart"/>
      <w:r>
        <w:t>Henrion</w:t>
      </w:r>
      <w:proofErr w:type="spellEnd"/>
      <w:r>
        <w:t>).</w:t>
      </w:r>
    </w:p>
    <w:p w14:paraId="2291B4C9" w14:textId="77777777" w:rsidR="007C7E52" w:rsidRDefault="007C7E52" w:rsidP="00A04133">
      <w:pPr>
        <w:ind w:left="990" w:hanging="990"/>
      </w:pPr>
      <w:r>
        <w:t>Slide 9: Principles for Risk Management Decision Making (Presid</w:t>
      </w:r>
      <w:r w:rsidR="00A04133">
        <w:t>ential/Congressional Commission</w:t>
      </w:r>
      <w:r w:rsidR="00A04133">
        <w:br/>
        <w:t>on Risk Assessment and R</w:t>
      </w:r>
      <w:r>
        <w:t>isk Management, 1997.</w:t>
      </w:r>
    </w:p>
    <w:sectPr w:rsidR="007C7E52" w:rsidSect="00963CD5">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oerlandt Floris" w:date="2016-12-21T09:27:00Z" w:initials="GF">
    <w:p w14:paraId="0C8DA663" w14:textId="77777777" w:rsidR="00466FF4" w:rsidRDefault="00466FF4">
      <w:pPr>
        <w:pStyle w:val="CommentText"/>
      </w:pPr>
      <w:r>
        <w:rPr>
          <w:rStyle w:val="CommentReference"/>
        </w:rPr>
        <w:annotationRef/>
      </w:r>
      <w:r>
        <w:t>I agree that SRA is a good society to have a strong position concerning the “Keeper of the Terms”.</w:t>
      </w:r>
    </w:p>
    <w:p w14:paraId="3134DE43" w14:textId="77777777" w:rsidR="00466FF4" w:rsidRDefault="00466FF4">
      <w:pPr>
        <w:pStyle w:val="CommentText"/>
      </w:pPr>
    </w:p>
    <w:p w14:paraId="543F6FF4" w14:textId="77777777" w:rsidR="00466FF4" w:rsidRDefault="00466FF4">
      <w:pPr>
        <w:pStyle w:val="CommentText"/>
      </w:pPr>
      <w:r>
        <w:t>But the FRASG group has already issued the SRA Glossary (2015). So that work is already out there, and we should not duplicate that work.</w:t>
      </w:r>
    </w:p>
    <w:p w14:paraId="20B6C5A6" w14:textId="77777777" w:rsidR="00466FF4" w:rsidRDefault="00466FF4">
      <w:pPr>
        <w:pStyle w:val="CommentText"/>
      </w:pPr>
    </w:p>
    <w:p w14:paraId="1EC93B43" w14:textId="77777777" w:rsidR="00466FF4" w:rsidRDefault="00466FF4">
      <w:pPr>
        <w:pStyle w:val="CommentText"/>
      </w:pPr>
      <w:r>
        <w:t>That Glossary moreover is already quite practicable as it is, so I don’t really see a need for ARMSG to step into that.</w:t>
      </w:r>
    </w:p>
  </w:comment>
  <w:comment w:id="1" w:author="Goerlandt Floris" w:date="2016-12-21T09:29:00Z" w:initials="GF">
    <w:p w14:paraId="28F33788" w14:textId="77777777" w:rsidR="00466FF4" w:rsidRDefault="00466FF4">
      <w:pPr>
        <w:pStyle w:val="CommentText"/>
      </w:pPr>
      <w:r>
        <w:rPr>
          <w:rStyle w:val="CommentReference"/>
        </w:rPr>
        <w:annotationRef/>
      </w:r>
      <w:r>
        <w:t>Yes, and I think there’s not so much to add here.</w:t>
      </w:r>
    </w:p>
    <w:p w14:paraId="15A62D1B" w14:textId="77777777" w:rsidR="00466FF4" w:rsidRDefault="00466FF4">
      <w:pPr>
        <w:pStyle w:val="CommentText"/>
      </w:pPr>
      <w:r>
        <w:t xml:space="preserve">I’d be quite reluctant to step onto </w:t>
      </w:r>
      <w:proofErr w:type="spellStart"/>
      <w:r>
        <w:t>Terje’s</w:t>
      </w:r>
      <w:proofErr w:type="spellEnd"/>
      <w:r>
        <w:t xml:space="preserve"> turf here. We should </w:t>
      </w:r>
      <w:proofErr w:type="spellStart"/>
      <w:r>
        <w:t>imo</w:t>
      </w:r>
      <w:proofErr w:type="spellEnd"/>
      <w:r>
        <w:t xml:space="preserve"> just use the glossary for our purposes, but not do anything specific with it.</w:t>
      </w:r>
    </w:p>
  </w:comment>
  <w:comment w:id="2" w:author="Goerlandt Floris" w:date="2016-12-21T09:30:00Z" w:initials="GF">
    <w:p w14:paraId="231D3057" w14:textId="77777777" w:rsidR="00466FF4" w:rsidRDefault="00466FF4">
      <w:pPr>
        <w:pStyle w:val="CommentText"/>
      </w:pPr>
      <w:r>
        <w:rPr>
          <w:rStyle w:val="CommentReference"/>
        </w:rPr>
        <w:annotationRef/>
      </w:r>
      <w:r>
        <w:t>I believe this could indeed be a good effort from the ARMSG.</w:t>
      </w:r>
    </w:p>
    <w:p w14:paraId="31D430AE" w14:textId="77777777" w:rsidR="00466FF4" w:rsidRDefault="00466FF4">
      <w:pPr>
        <w:pStyle w:val="CommentText"/>
      </w:pPr>
    </w:p>
    <w:p w14:paraId="345C4A18" w14:textId="77777777" w:rsidR="00466FF4" w:rsidRDefault="00466FF4">
      <w:pPr>
        <w:pStyle w:val="CommentText"/>
      </w:pPr>
      <w:r>
        <w:t>This mainly relates to the overall need for us to more clearly define:</w:t>
      </w:r>
    </w:p>
    <w:p w14:paraId="53934E1D" w14:textId="77777777" w:rsidR="00466FF4" w:rsidRDefault="00466FF4" w:rsidP="00466FF4">
      <w:pPr>
        <w:pStyle w:val="CommentText"/>
        <w:numPr>
          <w:ilvl w:val="0"/>
          <w:numId w:val="1"/>
        </w:numPr>
      </w:pPr>
      <w:r>
        <w:t>Who do we write the doc for?</w:t>
      </w:r>
    </w:p>
    <w:p w14:paraId="55288EBE" w14:textId="77777777" w:rsidR="00466FF4" w:rsidRDefault="00466FF4" w:rsidP="00466FF4">
      <w:pPr>
        <w:pStyle w:val="CommentText"/>
        <w:numPr>
          <w:ilvl w:val="0"/>
          <w:numId w:val="1"/>
        </w:numPr>
      </w:pPr>
      <w:r>
        <w:t>What is the intended scope?</w:t>
      </w:r>
    </w:p>
    <w:p w14:paraId="0FF8F18F" w14:textId="77777777" w:rsidR="00466FF4" w:rsidRDefault="00466FF4" w:rsidP="00466FF4">
      <w:pPr>
        <w:pStyle w:val="CommentText"/>
        <w:numPr>
          <w:ilvl w:val="0"/>
          <w:numId w:val="1"/>
        </w:numPr>
      </w:pPr>
      <w:r>
        <w:t>What is the gap we aim to fill?</w:t>
      </w:r>
    </w:p>
    <w:p w14:paraId="5C57A8F4" w14:textId="77777777" w:rsidR="00466FF4" w:rsidRDefault="00466FF4" w:rsidP="00466FF4">
      <w:pPr>
        <w:pStyle w:val="CommentText"/>
      </w:pPr>
    </w:p>
    <w:p w14:paraId="29F986B6" w14:textId="77777777" w:rsidR="00466FF4" w:rsidRDefault="00466FF4" w:rsidP="00466FF4">
      <w:pPr>
        <w:pStyle w:val="CommentText"/>
      </w:pPr>
      <w:r>
        <w:t>I believe that a set of general principles for RA adhered to by SRA, in terms of terminology (glossary), basic values (including ethics) and principles of what RA and RM is about, could be helpful.</w:t>
      </w:r>
    </w:p>
  </w:comment>
  <w:comment w:id="3" w:author="Goerlandt Floris" w:date="2016-12-21T09:33:00Z" w:initials="GF">
    <w:p w14:paraId="64B1C76F" w14:textId="77777777" w:rsidR="00466FF4" w:rsidRDefault="00466FF4">
      <w:pPr>
        <w:pStyle w:val="CommentText"/>
      </w:pPr>
      <w:r>
        <w:rPr>
          <w:rStyle w:val="CommentReference"/>
        </w:rPr>
        <w:annotationRef/>
      </w:r>
      <w:r>
        <w:t>I rather think the other way around.</w:t>
      </w:r>
    </w:p>
    <w:p w14:paraId="133CECEE" w14:textId="77777777" w:rsidR="00466FF4" w:rsidRDefault="00466FF4">
      <w:pPr>
        <w:pStyle w:val="CommentText"/>
      </w:pPr>
      <w:r>
        <w:t>If other organizations issue a doc (like ISO or so), we could use the “SRA doc” to issue comments to that.</w:t>
      </w:r>
    </w:p>
    <w:p w14:paraId="235A26C0" w14:textId="77777777" w:rsidR="00466FF4" w:rsidRDefault="00466FF4">
      <w:pPr>
        <w:pStyle w:val="CommentText"/>
      </w:pPr>
    </w:p>
    <w:p w14:paraId="548D67BE" w14:textId="77777777" w:rsidR="00466FF4" w:rsidRDefault="00466FF4">
      <w:pPr>
        <w:pStyle w:val="CommentText"/>
      </w:pPr>
      <w:r>
        <w:t>If we do that in a coordinated fashion (e.g. by member countries, depending on the organization), SRA could have impact.</w:t>
      </w:r>
    </w:p>
  </w:comment>
  <w:comment w:id="4" w:author="Goerlandt Floris" w:date="2016-12-21T09:35:00Z" w:initials="GF">
    <w:p w14:paraId="4FD1D59D" w14:textId="77777777" w:rsidR="00466FF4" w:rsidRDefault="00466FF4">
      <w:pPr>
        <w:pStyle w:val="CommentText"/>
      </w:pPr>
      <w:r>
        <w:rPr>
          <w:rStyle w:val="CommentReference"/>
        </w:rPr>
        <w:annotationRef/>
      </w:r>
      <w:r>
        <w:t>I believe this would be a good thing to try to have.</w:t>
      </w:r>
    </w:p>
    <w:p w14:paraId="3FFCCFF6" w14:textId="77777777" w:rsidR="00466FF4" w:rsidRDefault="00466FF4">
      <w:pPr>
        <w:pStyle w:val="CommentText"/>
      </w:pPr>
    </w:p>
    <w:p w14:paraId="60C2E7BB" w14:textId="77777777" w:rsidR="00466FF4" w:rsidRDefault="00466FF4">
      <w:pPr>
        <w:pStyle w:val="CommentText"/>
      </w:pPr>
      <w:r>
        <w:t>I can’t promise anything, but it could be an option to have an MSc student make a thesis about this. In my department, that is not so easy (the topic is a bit out of the core purpose of the unit), but I can talk to some people.</w:t>
      </w:r>
    </w:p>
    <w:p w14:paraId="3040E932" w14:textId="77777777" w:rsidR="00466FF4" w:rsidRDefault="00466FF4">
      <w:pPr>
        <w:pStyle w:val="CommentText"/>
      </w:pPr>
    </w:p>
    <w:p w14:paraId="453EEB18" w14:textId="77777777" w:rsidR="00466FF4" w:rsidRPr="00466FF4" w:rsidRDefault="00466FF4">
      <w:pPr>
        <w:pStyle w:val="CommentText"/>
        <w:rPr>
          <w:b/>
        </w:rPr>
      </w:pPr>
      <w:r w:rsidRPr="00466FF4">
        <w:rPr>
          <w:b/>
        </w:rPr>
        <w:t>IMPORTANT</w:t>
      </w:r>
    </w:p>
    <w:p w14:paraId="19CDDFF2" w14:textId="77777777" w:rsidR="00466FF4" w:rsidRDefault="00466FF4">
      <w:pPr>
        <w:pStyle w:val="CommentText"/>
      </w:pPr>
      <w:r>
        <w:t>If we pursue this (which I believe would indeed be relevant), we should know more concretely:</w:t>
      </w:r>
    </w:p>
    <w:p w14:paraId="0A1513CB" w14:textId="77777777" w:rsidR="00466FF4" w:rsidRDefault="00466FF4" w:rsidP="00466FF4">
      <w:pPr>
        <w:pStyle w:val="CommentText"/>
        <w:numPr>
          <w:ilvl w:val="0"/>
          <w:numId w:val="1"/>
        </w:numPr>
      </w:pPr>
      <w:r>
        <w:t xml:space="preserve">What is the purpose of the </w:t>
      </w:r>
      <w:proofErr w:type="spellStart"/>
      <w:r>
        <w:t>docu</w:t>
      </w:r>
      <w:proofErr w:type="spellEnd"/>
      <w:r>
        <w:t>?</w:t>
      </w:r>
    </w:p>
    <w:p w14:paraId="65A51428" w14:textId="77777777" w:rsidR="00466FF4" w:rsidRDefault="00466FF4" w:rsidP="00466FF4">
      <w:pPr>
        <w:pStyle w:val="CommentText"/>
        <w:numPr>
          <w:ilvl w:val="0"/>
          <w:numId w:val="1"/>
        </w:numPr>
      </w:pPr>
      <w:r>
        <w:t>What other standards are there?</w:t>
      </w:r>
    </w:p>
  </w:comment>
  <w:comment w:id="5" w:author="Goerlandt Floris" w:date="2016-12-21T09:38:00Z" w:initials="GF">
    <w:p w14:paraId="09033254" w14:textId="77777777" w:rsidR="00466FF4" w:rsidRDefault="00466FF4">
      <w:pPr>
        <w:pStyle w:val="CommentText"/>
      </w:pPr>
      <w:r>
        <w:rPr>
          <w:rStyle w:val="CommentReference"/>
        </w:rPr>
        <w:annotationRef/>
      </w:r>
      <w:r>
        <w:t>I agree with that.</w:t>
      </w:r>
    </w:p>
    <w:p w14:paraId="5AAE744A" w14:textId="77777777" w:rsidR="00466FF4" w:rsidRDefault="00466FF4">
      <w:pPr>
        <w:pStyle w:val="CommentText"/>
      </w:pPr>
    </w:p>
    <w:p w14:paraId="71B0286D" w14:textId="77777777" w:rsidR="00466FF4" w:rsidRDefault="00466FF4">
      <w:pPr>
        <w:pStyle w:val="CommentText"/>
      </w:pPr>
      <w:r>
        <w:t>What about we take a step back and consider first.</w:t>
      </w:r>
    </w:p>
    <w:p w14:paraId="0E0BCCDF" w14:textId="77777777" w:rsidR="00466FF4" w:rsidRDefault="00466FF4" w:rsidP="00466FF4">
      <w:pPr>
        <w:pStyle w:val="CommentText"/>
        <w:numPr>
          <w:ilvl w:val="0"/>
          <w:numId w:val="2"/>
        </w:numPr>
      </w:pPr>
      <w:r>
        <w:t xml:space="preserve">What is the purpose of a </w:t>
      </w:r>
      <w:proofErr w:type="spellStart"/>
      <w:r>
        <w:t>docu</w:t>
      </w:r>
      <w:proofErr w:type="spellEnd"/>
      <w:r>
        <w:t>? What is there a need for?</w:t>
      </w:r>
    </w:p>
    <w:p w14:paraId="75BF3072" w14:textId="77777777" w:rsidR="00466FF4" w:rsidRDefault="00466FF4" w:rsidP="00466FF4">
      <w:pPr>
        <w:pStyle w:val="CommentText"/>
        <w:numPr>
          <w:ilvl w:val="1"/>
          <w:numId w:val="2"/>
        </w:numPr>
      </w:pPr>
      <w:r>
        <w:t>A doc to facilitate influencing other standards/</w:t>
      </w:r>
      <w:proofErr w:type="spellStart"/>
      <w:r>
        <w:t>organziations</w:t>
      </w:r>
      <w:proofErr w:type="spellEnd"/>
      <w:r>
        <w:t>?</w:t>
      </w:r>
    </w:p>
    <w:p w14:paraId="42B27069" w14:textId="77777777" w:rsidR="00466FF4" w:rsidRDefault="00466FF4" w:rsidP="00466FF4">
      <w:pPr>
        <w:pStyle w:val="CommentText"/>
        <w:numPr>
          <w:ilvl w:val="1"/>
          <w:numId w:val="2"/>
        </w:numPr>
      </w:pPr>
      <w:r>
        <w:t>A doc addressing how to review/validate risk analysis?</w:t>
      </w:r>
    </w:p>
    <w:p w14:paraId="528F54AB" w14:textId="77777777" w:rsidR="00466FF4" w:rsidRDefault="00466FF4" w:rsidP="00466FF4">
      <w:pPr>
        <w:pStyle w:val="CommentText"/>
        <w:numPr>
          <w:ilvl w:val="1"/>
          <w:numId w:val="2"/>
        </w:numPr>
      </w:pPr>
      <w:r>
        <w:t>Something else?</w:t>
      </w:r>
    </w:p>
    <w:p w14:paraId="5FB00CDF" w14:textId="77777777" w:rsidR="00466FF4" w:rsidRDefault="00B838B0" w:rsidP="00466FF4">
      <w:pPr>
        <w:pStyle w:val="CommentText"/>
        <w:numPr>
          <w:ilvl w:val="0"/>
          <w:numId w:val="2"/>
        </w:numPr>
      </w:pPr>
      <w:r>
        <w:t>We could clarify this, and then send out a poll or so to the SRA community, so there is some basis and support for actually doing something. Otherwise, we’re potentially doing work no-one will use.</w:t>
      </w:r>
    </w:p>
    <w:p w14:paraId="7FEA9E4D" w14:textId="77777777" w:rsidR="00B838B0" w:rsidRDefault="00B838B0" w:rsidP="00466FF4">
      <w:pPr>
        <w:pStyle w:val="CommentText"/>
        <w:numPr>
          <w:ilvl w:val="0"/>
          <w:numId w:val="2"/>
        </w:numPr>
      </w:pPr>
      <w:r>
        <w:t>The idea of comparing standards and their principles could be done. That is however quite some work if it is to be done well, and I believe most of us are too busy for such work (at least I am). I could talk to some people to have a thesis topic about this. Then it will take some time before that is finished, but it will have the benefit of having appropriate work put into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93B43" w15:done="0"/>
  <w15:commentEx w15:paraId="15A62D1B" w15:done="0"/>
  <w15:commentEx w15:paraId="29F986B6" w15:done="0"/>
  <w15:commentEx w15:paraId="548D67BE" w15:done="0"/>
  <w15:commentEx w15:paraId="65A51428" w15:done="0"/>
  <w15:commentEx w15:paraId="7FEA9E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13827" w14:textId="77777777" w:rsidR="00234773" w:rsidRDefault="00234773" w:rsidP="008D7BA8">
      <w:pPr>
        <w:spacing w:line="240" w:lineRule="auto"/>
      </w:pPr>
      <w:r>
        <w:separator/>
      </w:r>
    </w:p>
  </w:endnote>
  <w:endnote w:type="continuationSeparator" w:id="0">
    <w:p w14:paraId="7111A89A" w14:textId="77777777" w:rsidR="00234773" w:rsidRDefault="00234773" w:rsidP="008D7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3189" w14:textId="77777777" w:rsidR="008D7BA8" w:rsidRPr="008D7BA8" w:rsidRDefault="008D7BA8">
    <w:pPr>
      <w:pStyle w:val="Footer"/>
      <w:rPr>
        <w:sz w:val="18"/>
      </w:rPr>
    </w:pPr>
    <w:r w:rsidRPr="008D7BA8">
      <w:rPr>
        <w:sz w:val="18"/>
      </w:rPr>
      <w:fldChar w:fldCharType="begin"/>
    </w:r>
    <w:r w:rsidRPr="008D7BA8">
      <w:rPr>
        <w:sz w:val="18"/>
      </w:rPr>
      <w:instrText xml:space="preserve"> FILENAME   \* MERGEFORMAT </w:instrText>
    </w:r>
    <w:r w:rsidRPr="008D7BA8">
      <w:rPr>
        <w:sz w:val="18"/>
      </w:rPr>
      <w:fldChar w:fldCharType="separate"/>
    </w:r>
    <w:r w:rsidRPr="008D7BA8">
      <w:rPr>
        <w:noProof/>
        <w:sz w:val="18"/>
      </w:rPr>
      <w:t>Hotwash_Roundtable_2016_12-15-16</w:t>
    </w:r>
    <w:r w:rsidRPr="008D7BA8">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FF3B" w14:textId="77777777" w:rsidR="008D7BA8" w:rsidRPr="008D7BA8" w:rsidRDefault="008D7BA8">
    <w:pPr>
      <w:pStyle w:val="Footer"/>
      <w:rPr>
        <w:sz w:val="18"/>
      </w:rPr>
    </w:pPr>
    <w:r w:rsidRPr="008D7BA8">
      <w:rPr>
        <w:sz w:val="18"/>
      </w:rPr>
      <w:fldChar w:fldCharType="begin"/>
    </w:r>
    <w:r w:rsidRPr="008D7BA8">
      <w:rPr>
        <w:sz w:val="18"/>
      </w:rPr>
      <w:instrText xml:space="preserve"> FILENAME   \* MERGEFORMAT </w:instrText>
    </w:r>
    <w:r w:rsidRPr="008D7BA8">
      <w:rPr>
        <w:sz w:val="18"/>
      </w:rPr>
      <w:fldChar w:fldCharType="separate"/>
    </w:r>
    <w:r w:rsidRPr="008D7BA8">
      <w:rPr>
        <w:noProof/>
        <w:sz w:val="18"/>
      </w:rPr>
      <w:t>Hotwash_Roundtable_2016_12-15-16</w:t>
    </w:r>
    <w:r w:rsidRPr="008D7BA8">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9B9C2" w14:textId="77777777" w:rsidR="00234773" w:rsidRDefault="00234773" w:rsidP="008D7BA8">
      <w:pPr>
        <w:spacing w:line="240" w:lineRule="auto"/>
      </w:pPr>
      <w:r>
        <w:separator/>
      </w:r>
    </w:p>
  </w:footnote>
  <w:footnote w:type="continuationSeparator" w:id="0">
    <w:p w14:paraId="0C7CBC22" w14:textId="77777777" w:rsidR="00234773" w:rsidRDefault="00234773" w:rsidP="008D7B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A305" w14:textId="77777777" w:rsidR="008D7BA8" w:rsidRPr="008D7BA8" w:rsidRDefault="008D7BA8" w:rsidP="008D7BA8">
    <w:pPr>
      <w:pStyle w:val="Header"/>
      <w:pBdr>
        <w:bottom w:val="single" w:sz="4" w:space="1" w:color="auto"/>
      </w:pBdr>
      <w:rPr>
        <w:sz w:val="20"/>
      </w:rPr>
    </w:pPr>
    <w:r w:rsidRPr="008D7BA8">
      <w:rPr>
        <w:sz w:val="20"/>
      </w:rPr>
      <w:t>12/1</w:t>
    </w:r>
    <w:r w:rsidR="00711DAF">
      <w:rPr>
        <w:sz w:val="20"/>
      </w:rPr>
      <w:t>5</w:t>
    </w:r>
    <w:r w:rsidRPr="008D7BA8">
      <w:rPr>
        <w:sz w:val="20"/>
      </w:rPr>
      <w:t>/16</w:t>
    </w:r>
    <w:r w:rsidRPr="008D7BA8">
      <w:rPr>
        <w:sz w:val="20"/>
      </w:rPr>
      <w:tab/>
    </w:r>
    <w:proofErr w:type="spellStart"/>
    <w:r>
      <w:rPr>
        <w:sz w:val="20"/>
      </w:rPr>
      <w:t>Hotwash</w:t>
    </w:r>
    <w:proofErr w:type="spellEnd"/>
    <w:r>
      <w:rPr>
        <w:sz w:val="20"/>
      </w:rPr>
      <w:t xml:space="preserve">:  ARMSG </w:t>
    </w:r>
    <w:proofErr w:type="spellStart"/>
    <w:r>
      <w:rPr>
        <w:sz w:val="20"/>
      </w:rPr>
      <w:t>Rountable</w:t>
    </w:r>
    <w:proofErr w:type="spellEnd"/>
    <w:r>
      <w:rPr>
        <w:sz w:val="20"/>
      </w:rPr>
      <w:t xml:space="preserve"> at SRA 2016</w:t>
    </w:r>
    <w:r w:rsidRPr="008D7BA8">
      <w:rPr>
        <w:sz w:val="20"/>
      </w:rPr>
      <w:tab/>
      <w:t xml:space="preserve">Page </w:t>
    </w:r>
    <w:r w:rsidRPr="008D7BA8">
      <w:rPr>
        <w:b/>
        <w:sz w:val="20"/>
      </w:rPr>
      <w:fldChar w:fldCharType="begin"/>
    </w:r>
    <w:r w:rsidRPr="008D7BA8">
      <w:rPr>
        <w:b/>
        <w:sz w:val="20"/>
      </w:rPr>
      <w:instrText xml:space="preserve"> PAGE  \* Arabic  \* MERGEFORMAT </w:instrText>
    </w:r>
    <w:r w:rsidRPr="008D7BA8">
      <w:rPr>
        <w:b/>
        <w:sz w:val="20"/>
      </w:rPr>
      <w:fldChar w:fldCharType="separate"/>
    </w:r>
    <w:r w:rsidR="00B838B0">
      <w:rPr>
        <w:b/>
        <w:noProof/>
        <w:sz w:val="20"/>
      </w:rPr>
      <w:t>2</w:t>
    </w:r>
    <w:r w:rsidRPr="008D7BA8">
      <w:rPr>
        <w:b/>
        <w:sz w:val="20"/>
      </w:rPr>
      <w:fldChar w:fldCharType="end"/>
    </w:r>
    <w:r w:rsidRPr="008D7BA8">
      <w:rPr>
        <w:sz w:val="20"/>
      </w:rPr>
      <w:t xml:space="preserve"> of </w:t>
    </w:r>
    <w:r w:rsidRPr="008D7BA8">
      <w:rPr>
        <w:b/>
        <w:sz w:val="20"/>
      </w:rPr>
      <w:fldChar w:fldCharType="begin"/>
    </w:r>
    <w:r w:rsidRPr="008D7BA8">
      <w:rPr>
        <w:b/>
        <w:sz w:val="20"/>
      </w:rPr>
      <w:instrText xml:space="preserve"> NUMPAGES  \* Arabic  \* MERGEFORMAT </w:instrText>
    </w:r>
    <w:r w:rsidRPr="008D7BA8">
      <w:rPr>
        <w:b/>
        <w:sz w:val="20"/>
      </w:rPr>
      <w:fldChar w:fldCharType="separate"/>
    </w:r>
    <w:r w:rsidR="00B838B0">
      <w:rPr>
        <w:b/>
        <w:noProof/>
        <w:sz w:val="20"/>
      </w:rPr>
      <w:t>3</w:t>
    </w:r>
    <w:r w:rsidRPr="008D7BA8">
      <w:rPr>
        <w:b/>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BEC9" w14:textId="77777777" w:rsidR="008D7BA8" w:rsidRDefault="008D7BA8">
    <w:pPr>
      <w:pStyle w:val="Header"/>
    </w:pPr>
    <w:r>
      <w:t>December 15, 2016</w:t>
    </w:r>
    <w:r>
      <w:tab/>
    </w:r>
    <w:r>
      <w:tab/>
      <w:t xml:space="preserve">Page </w:t>
    </w:r>
    <w:r>
      <w:rPr>
        <w:b/>
      </w:rPr>
      <w:fldChar w:fldCharType="begin"/>
    </w:r>
    <w:r>
      <w:rPr>
        <w:b/>
      </w:rPr>
      <w:instrText xml:space="preserve"> PAGE  \* Arabic  \* MERGEFORMAT </w:instrText>
    </w:r>
    <w:r>
      <w:rPr>
        <w:b/>
      </w:rPr>
      <w:fldChar w:fldCharType="separate"/>
    </w:r>
    <w:r w:rsidR="00466FF4">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466FF4">
      <w:rPr>
        <w:b/>
        <w:noProof/>
      </w:rPr>
      <w:t>3</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25C6E"/>
    <w:multiLevelType w:val="hybridMultilevel"/>
    <w:tmpl w:val="64265F14"/>
    <w:lvl w:ilvl="0" w:tplc="AD24C4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63D47"/>
    <w:multiLevelType w:val="hybridMultilevel"/>
    <w:tmpl w:val="A68CB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erlandt Floris">
    <w15:presenceInfo w15:providerId="AD" w15:userId="S-1-5-21-2413826791-1553473826-2432194272-8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67"/>
    <w:rsid w:val="00024200"/>
    <w:rsid w:val="001E6621"/>
    <w:rsid w:val="00234773"/>
    <w:rsid w:val="004069FD"/>
    <w:rsid w:val="00466FF4"/>
    <w:rsid w:val="004D751F"/>
    <w:rsid w:val="005337A2"/>
    <w:rsid w:val="006374E8"/>
    <w:rsid w:val="00711DAF"/>
    <w:rsid w:val="00775567"/>
    <w:rsid w:val="007C7E52"/>
    <w:rsid w:val="008D7BA8"/>
    <w:rsid w:val="00914BC6"/>
    <w:rsid w:val="00963CD5"/>
    <w:rsid w:val="00A04133"/>
    <w:rsid w:val="00A1779F"/>
    <w:rsid w:val="00B838B0"/>
    <w:rsid w:val="00B8578A"/>
    <w:rsid w:val="00BE000D"/>
    <w:rsid w:val="00C35313"/>
    <w:rsid w:val="00CF2B49"/>
    <w:rsid w:val="00D65EAD"/>
    <w:rsid w:val="00E12E65"/>
    <w:rsid w:val="00ED6B30"/>
    <w:rsid w:val="00F316B6"/>
    <w:rsid w:val="00F91FA5"/>
    <w:rsid w:val="00FF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DE00"/>
  <w15:docId w15:val="{69E98E84-0744-4216-88EB-0302E773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BA8"/>
    <w:pPr>
      <w:tabs>
        <w:tab w:val="center" w:pos="4680"/>
        <w:tab w:val="right" w:pos="9360"/>
      </w:tabs>
      <w:spacing w:line="240" w:lineRule="auto"/>
    </w:pPr>
  </w:style>
  <w:style w:type="character" w:customStyle="1" w:styleId="HeaderChar">
    <w:name w:val="Header Char"/>
    <w:basedOn w:val="DefaultParagraphFont"/>
    <w:link w:val="Header"/>
    <w:uiPriority w:val="99"/>
    <w:rsid w:val="008D7BA8"/>
  </w:style>
  <w:style w:type="paragraph" w:styleId="Footer">
    <w:name w:val="footer"/>
    <w:basedOn w:val="Normal"/>
    <w:link w:val="FooterChar"/>
    <w:uiPriority w:val="99"/>
    <w:unhideWhenUsed/>
    <w:rsid w:val="008D7BA8"/>
    <w:pPr>
      <w:tabs>
        <w:tab w:val="center" w:pos="4680"/>
        <w:tab w:val="right" w:pos="9360"/>
      </w:tabs>
      <w:spacing w:line="240" w:lineRule="auto"/>
    </w:pPr>
  </w:style>
  <w:style w:type="character" w:customStyle="1" w:styleId="FooterChar">
    <w:name w:val="Footer Char"/>
    <w:basedOn w:val="DefaultParagraphFont"/>
    <w:link w:val="Footer"/>
    <w:uiPriority w:val="99"/>
    <w:rsid w:val="008D7BA8"/>
  </w:style>
  <w:style w:type="character" w:styleId="CommentReference">
    <w:name w:val="annotation reference"/>
    <w:basedOn w:val="DefaultParagraphFont"/>
    <w:uiPriority w:val="99"/>
    <w:semiHidden/>
    <w:unhideWhenUsed/>
    <w:rsid w:val="00466FF4"/>
    <w:rPr>
      <w:sz w:val="16"/>
      <w:szCs w:val="16"/>
    </w:rPr>
  </w:style>
  <w:style w:type="paragraph" w:styleId="CommentText">
    <w:name w:val="annotation text"/>
    <w:basedOn w:val="Normal"/>
    <w:link w:val="CommentTextChar"/>
    <w:uiPriority w:val="99"/>
    <w:semiHidden/>
    <w:unhideWhenUsed/>
    <w:rsid w:val="00466FF4"/>
    <w:pPr>
      <w:spacing w:line="240" w:lineRule="auto"/>
    </w:pPr>
    <w:rPr>
      <w:sz w:val="20"/>
      <w:szCs w:val="20"/>
    </w:rPr>
  </w:style>
  <w:style w:type="character" w:customStyle="1" w:styleId="CommentTextChar">
    <w:name w:val="Comment Text Char"/>
    <w:basedOn w:val="DefaultParagraphFont"/>
    <w:link w:val="CommentText"/>
    <w:uiPriority w:val="99"/>
    <w:semiHidden/>
    <w:rsid w:val="00466FF4"/>
    <w:rPr>
      <w:sz w:val="20"/>
      <w:szCs w:val="20"/>
    </w:rPr>
  </w:style>
  <w:style w:type="paragraph" w:styleId="CommentSubject">
    <w:name w:val="annotation subject"/>
    <w:basedOn w:val="CommentText"/>
    <w:next w:val="CommentText"/>
    <w:link w:val="CommentSubjectChar"/>
    <w:uiPriority w:val="99"/>
    <w:semiHidden/>
    <w:unhideWhenUsed/>
    <w:rsid w:val="00466FF4"/>
    <w:rPr>
      <w:b/>
      <w:bCs/>
    </w:rPr>
  </w:style>
  <w:style w:type="character" w:customStyle="1" w:styleId="CommentSubjectChar">
    <w:name w:val="Comment Subject Char"/>
    <w:basedOn w:val="CommentTextChar"/>
    <w:link w:val="CommentSubject"/>
    <w:uiPriority w:val="99"/>
    <w:semiHidden/>
    <w:rsid w:val="00466FF4"/>
    <w:rPr>
      <w:b/>
      <w:bCs/>
      <w:sz w:val="20"/>
      <w:szCs w:val="20"/>
    </w:rPr>
  </w:style>
  <w:style w:type="paragraph" w:styleId="BalloonText">
    <w:name w:val="Balloon Text"/>
    <w:basedOn w:val="Normal"/>
    <w:link w:val="BalloonTextChar"/>
    <w:uiPriority w:val="99"/>
    <w:semiHidden/>
    <w:unhideWhenUsed/>
    <w:rsid w:val="00466F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John2</dc:creator>
  <cp:lastModifiedBy>Goerlandt Floris</cp:lastModifiedBy>
  <cp:revision>3</cp:revision>
  <dcterms:created xsi:type="dcterms:W3CDTF">2016-12-21T07:26:00Z</dcterms:created>
  <dcterms:modified xsi:type="dcterms:W3CDTF">2016-12-21T07:42:00Z</dcterms:modified>
</cp:coreProperties>
</file>