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310AC" w14:textId="13A144C2" w:rsidR="00637C9A" w:rsidRPr="00637C9A" w:rsidRDefault="00637C9A" w:rsidP="00637C9A">
      <w:pPr>
        <w:pStyle w:val="Apa7"/>
        <w:jc w:val="center"/>
        <w:rPr>
          <w:b/>
          <w:bCs/>
        </w:rPr>
      </w:pPr>
      <w:r w:rsidRPr="00637C9A">
        <w:rPr>
          <w:b/>
          <w:bCs/>
        </w:rPr>
        <w:t>Entidades regulares</w:t>
      </w:r>
    </w:p>
    <w:p w14:paraId="7F433B58" w14:textId="3DE60967" w:rsidR="004542A6" w:rsidRPr="00637C9A" w:rsidRDefault="00637C9A" w:rsidP="00637C9A">
      <w:pPr>
        <w:pStyle w:val="Apa7"/>
      </w:pPr>
      <w:r w:rsidRPr="00637C9A">
        <w:t>Sánchez (2004) menciona que las entidades regulares son “</w:t>
      </w:r>
      <w:r w:rsidRPr="00637C9A">
        <w:t>las entidades normales que tienen existencia por sí mismas sin</w:t>
      </w:r>
      <w:r w:rsidRPr="00637C9A">
        <w:t xml:space="preserve"> </w:t>
      </w:r>
      <w:r w:rsidRPr="00637C9A">
        <w:t>depender de otras</w:t>
      </w:r>
      <w:r w:rsidRPr="00637C9A">
        <w:t>”</w:t>
      </w:r>
      <w:r>
        <w:t xml:space="preserve"> (pág. 18).</w:t>
      </w:r>
    </w:p>
    <w:sectPr w:rsidR="004542A6" w:rsidRPr="00637C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72132"/>
    <w:multiLevelType w:val="multilevel"/>
    <w:tmpl w:val="1A28BD54"/>
    <w:lvl w:ilvl="0">
      <w:start w:val="1"/>
      <w:numFmt w:val="none"/>
      <w:lvlText w:val="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9A"/>
    <w:rsid w:val="004542A6"/>
    <w:rsid w:val="006109E1"/>
    <w:rsid w:val="00637C9A"/>
    <w:rsid w:val="009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B3925"/>
  <w15:chartTrackingRefBased/>
  <w15:docId w15:val="{7BB5C07A-2D5F-4DC2-9D25-F6F86DA3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06B"/>
    <w:pPr>
      <w:keepNext/>
      <w:keepLines/>
      <w:spacing w:after="0" w:line="48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506B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7"/>
    <w:basedOn w:val="Normal"/>
    <w:link w:val="Apa7Car"/>
    <w:qFormat/>
    <w:rsid w:val="006109E1"/>
    <w:pPr>
      <w:spacing w:line="480" w:lineRule="auto"/>
      <w:ind w:firstLine="720"/>
    </w:pPr>
    <w:rPr>
      <w:rFonts w:ascii="Times New Roman" w:hAnsi="Times New Roman"/>
      <w:sz w:val="24"/>
    </w:rPr>
  </w:style>
  <w:style w:type="character" w:customStyle="1" w:styleId="Apa7Car">
    <w:name w:val="Apa7 Car"/>
    <w:basedOn w:val="Fuentedeprrafopredeter"/>
    <w:link w:val="Apa7"/>
    <w:rsid w:val="006109E1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F506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506B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Díaz López</dc:creator>
  <cp:keywords/>
  <dc:description/>
  <cp:lastModifiedBy>kevin Díaz López</cp:lastModifiedBy>
  <cp:revision>1</cp:revision>
  <dcterms:created xsi:type="dcterms:W3CDTF">2023-03-06T04:53:00Z</dcterms:created>
  <dcterms:modified xsi:type="dcterms:W3CDTF">2023-03-06T04:58:00Z</dcterms:modified>
</cp:coreProperties>
</file>