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ADBC" w14:textId="2D67E588" w:rsidR="004D436D" w:rsidRDefault="00504699">
      <w:r>
        <w:t>Autorización para apartarse de los requisitos originalmente especificados de un producto, antes de su realización</w:t>
      </w:r>
      <w:r w:rsidR="00C54760">
        <w:t>.</w:t>
      </w:r>
    </w:p>
    <w:p w14:paraId="05DD4F2E" w14:textId="3E82B30C" w:rsidR="00C54760" w:rsidRDefault="00C54760">
      <w:r w:rsidRPr="00C54760">
        <w:t>(ISO, 2000).</w:t>
      </w:r>
    </w:p>
    <w:sectPr w:rsidR="00C547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99"/>
    <w:rsid w:val="004D436D"/>
    <w:rsid w:val="00504699"/>
    <w:rsid w:val="00C5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402D"/>
  <w15:chartTrackingRefBased/>
  <w15:docId w15:val="{09B8A0AC-210D-4B7D-BE5F-59EF133B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2</cp:revision>
  <dcterms:created xsi:type="dcterms:W3CDTF">2023-03-11T22:54:00Z</dcterms:created>
  <dcterms:modified xsi:type="dcterms:W3CDTF">2023-03-16T05:33:00Z</dcterms:modified>
</cp:coreProperties>
</file>