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4CFD" w14:textId="2C74176E" w:rsidR="00AE50BE" w:rsidRDefault="002A6635">
      <w:r>
        <w:t>Percepción del cliente sobre el grado en que se han cumplido sus requisitos.</w:t>
      </w:r>
    </w:p>
    <w:p w14:paraId="7CB3A99A" w14:textId="53863191" w:rsidR="00823973" w:rsidRDefault="00823973">
      <w:r w:rsidRPr="00823973">
        <w:t>(ISO, 2000).</w:t>
      </w:r>
    </w:p>
    <w:sectPr w:rsidR="00823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35"/>
    <w:rsid w:val="002A6635"/>
    <w:rsid w:val="00823973"/>
    <w:rsid w:val="00A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23BC"/>
  <w15:chartTrackingRefBased/>
  <w15:docId w15:val="{6E9559CD-B725-4A1C-8F8D-0EE89060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galeana</dc:creator>
  <cp:keywords/>
  <dc:description/>
  <cp:lastModifiedBy>junior galeana</cp:lastModifiedBy>
  <cp:revision>2</cp:revision>
  <dcterms:created xsi:type="dcterms:W3CDTF">2023-03-11T22:38:00Z</dcterms:created>
  <dcterms:modified xsi:type="dcterms:W3CDTF">2023-03-16T05:34:00Z</dcterms:modified>
</cp:coreProperties>
</file>