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CC4" w14:textId="2567FC25" w:rsidR="00E83718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Conforme HOFFMANN (2009), a Avaliação Mediadora promove uma transição da tradicional aprendizagem passiva para aprendizagem ativa e significativa mobilizando os aprendizes com mais participação e com liberdade para questionamento.</w:t>
      </w:r>
    </w:p>
    <w:p w14:paraId="79F839A6" w14:textId="77777777" w:rsidR="00E83718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3FAFAE" w14:textId="30935744" w:rsidR="00E83718" w:rsidRDefault="00E83718" w:rsidP="00E8371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É um instrumento pedagógico para intermediar a Diferenciação Progressiva e a Reconciliação Integrativa realizando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31C1">
        <w:rPr>
          <w:rFonts w:ascii="Times New Roman" w:hAnsi="Times New Roman" w:cs="Times New Roman"/>
          <w:sz w:val="24"/>
          <w:szCs w:val="24"/>
        </w:rPr>
        <w:t xml:space="preserve">valiações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31C1">
        <w:rPr>
          <w:rFonts w:ascii="Times New Roman" w:hAnsi="Times New Roman" w:cs="Times New Roman"/>
          <w:sz w:val="24"/>
          <w:szCs w:val="24"/>
        </w:rPr>
        <w:t xml:space="preserve">ontínuas,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31C1">
        <w:rPr>
          <w:rFonts w:ascii="Times New Roman" w:hAnsi="Times New Roman" w:cs="Times New Roman"/>
          <w:sz w:val="24"/>
          <w:szCs w:val="24"/>
        </w:rPr>
        <w:t>inâmicas</w:t>
      </w:r>
      <w:r w:rsidR="001F06B7">
        <w:rPr>
          <w:rFonts w:ascii="Times New Roman" w:hAnsi="Times New Roman" w:cs="Times New Roman"/>
          <w:sz w:val="24"/>
          <w:szCs w:val="24"/>
        </w:rPr>
        <w:t xml:space="preserve"> e</w:t>
      </w:r>
      <w:r w:rsidRPr="00E13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31C1">
        <w:rPr>
          <w:rFonts w:ascii="Times New Roman" w:hAnsi="Times New Roman" w:cs="Times New Roman"/>
          <w:sz w:val="24"/>
          <w:szCs w:val="24"/>
        </w:rPr>
        <w:t>nterativas</w:t>
      </w:r>
      <w:r w:rsidR="001F06B7">
        <w:rPr>
          <w:rFonts w:ascii="Times New Roman" w:hAnsi="Times New Roman" w:cs="Times New Roman"/>
          <w:sz w:val="24"/>
          <w:szCs w:val="24"/>
        </w:rPr>
        <w:t xml:space="preserve"> no tratamento das Dissonâncias Cognitivas que fazem parte do processo.</w:t>
      </w:r>
      <w:r w:rsidR="00D17FED">
        <w:rPr>
          <w:rFonts w:ascii="Times New Roman" w:hAnsi="Times New Roman" w:cs="Times New Roman"/>
          <w:sz w:val="24"/>
          <w:szCs w:val="24"/>
        </w:rPr>
        <w:t xml:space="preserve"> </w:t>
      </w:r>
      <w:r w:rsidRPr="00E131C1">
        <w:rPr>
          <w:rFonts w:ascii="Times New Roman" w:hAnsi="Times New Roman" w:cs="Times New Roman"/>
          <w:sz w:val="24"/>
          <w:szCs w:val="24"/>
        </w:rPr>
        <w:t>Não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1C1">
        <w:rPr>
          <w:rFonts w:ascii="Times New Roman" w:hAnsi="Times New Roman" w:cs="Times New Roman"/>
          <w:sz w:val="24"/>
          <w:szCs w:val="24"/>
        </w:rPr>
        <w:t>avaliação conclusiva</w:t>
      </w:r>
      <w:r w:rsidR="001F06B7">
        <w:rPr>
          <w:rFonts w:ascii="Times New Roman" w:hAnsi="Times New Roman" w:cs="Times New Roman"/>
          <w:sz w:val="24"/>
          <w:szCs w:val="24"/>
        </w:rPr>
        <w:t>, e sim</w:t>
      </w:r>
      <w:r w:rsidR="00D17FED">
        <w:rPr>
          <w:rFonts w:ascii="Times New Roman" w:hAnsi="Times New Roman" w:cs="Times New Roman"/>
          <w:sz w:val="24"/>
          <w:szCs w:val="24"/>
        </w:rPr>
        <w:t xml:space="preserve">, </w:t>
      </w:r>
      <w:r w:rsidR="001F06B7">
        <w:rPr>
          <w:rFonts w:ascii="Times New Roman" w:hAnsi="Times New Roman" w:cs="Times New Roman"/>
          <w:sz w:val="24"/>
          <w:szCs w:val="24"/>
        </w:rPr>
        <w:t>sequências de feedbacks norteadores da aprendizagem.</w:t>
      </w:r>
    </w:p>
    <w:p w14:paraId="438A05BE" w14:textId="77777777" w:rsidR="00E83718" w:rsidRDefault="00E83718"/>
    <w:sectPr w:rsidR="00E83718" w:rsidSect="00177F6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9AE7" w14:textId="77777777" w:rsidR="00437FEE" w:rsidRDefault="00437FEE" w:rsidP="00E83718">
      <w:pPr>
        <w:spacing w:after="0" w:line="240" w:lineRule="auto"/>
      </w:pPr>
      <w:r>
        <w:separator/>
      </w:r>
    </w:p>
  </w:endnote>
  <w:endnote w:type="continuationSeparator" w:id="0">
    <w:p w14:paraId="571C645D" w14:textId="77777777" w:rsidR="00437FEE" w:rsidRDefault="00437FEE" w:rsidP="00E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5946" w14:textId="77777777" w:rsidR="00437FEE" w:rsidRDefault="00437FEE" w:rsidP="00E83718">
      <w:pPr>
        <w:spacing w:after="0" w:line="240" w:lineRule="auto"/>
      </w:pPr>
      <w:r>
        <w:separator/>
      </w:r>
    </w:p>
  </w:footnote>
  <w:footnote w:type="continuationSeparator" w:id="0">
    <w:p w14:paraId="735C3D0C" w14:textId="77777777" w:rsidR="00437FEE" w:rsidRDefault="00437FEE" w:rsidP="00E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7B4" w14:textId="7478298A" w:rsidR="00E83718" w:rsidRDefault="00E83718" w:rsidP="00177F68">
    <w:pPr>
      <w:pStyle w:val="Cabealho"/>
      <w:jc w:val="center"/>
    </w:pPr>
    <w:r>
      <w:t>AVALIAÇÃO MEDIADORA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8"/>
    <w:rsid w:val="00177F68"/>
    <w:rsid w:val="001F06B7"/>
    <w:rsid w:val="00437FEE"/>
    <w:rsid w:val="00D17FED"/>
    <w:rsid w:val="00D5558A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E957"/>
  <w15:chartTrackingRefBased/>
  <w15:docId w15:val="{496C1B92-7F1B-44FE-B3FD-62FB94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718"/>
  </w:style>
  <w:style w:type="paragraph" w:styleId="Rodap">
    <w:name w:val="footer"/>
    <w:basedOn w:val="Normal"/>
    <w:link w:val="Rodap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718"/>
  </w:style>
  <w:style w:type="character" w:customStyle="1" w:styleId="markedcontent">
    <w:name w:val="markedcontent"/>
    <w:basedOn w:val="Fontepargpadro"/>
    <w:rsid w:val="00E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</cp:revision>
  <cp:lastPrinted>2022-08-27T18:48:00Z</cp:lastPrinted>
  <dcterms:created xsi:type="dcterms:W3CDTF">2022-08-27T18:40:00Z</dcterms:created>
  <dcterms:modified xsi:type="dcterms:W3CDTF">2023-12-26T13:49:00Z</dcterms:modified>
</cp:coreProperties>
</file>